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77777777" w:rsidR="00711FCB" w:rsidRPr="00AB5D07" w:rsidRDefault="001743D6" w:rsidP="003B5A41">
      <w:pPr>
        <w:pStyle w:val="Title"/>
      </w:pPr>
      <w:r w:rsidRPr="00AB5D07">
        <w:t>NB M2M – On adjacent channel interference</w:t>
      </w:r>
    </w:p>
    <w:p w14:paraId="74E26D28" w14:textId="77777777" w:rsidR="003B5A41" w:rsidRPr="00AB5D07" w:rsidRDefault="002D5956" w:rsidP="003B5A41">
      <w:pPr>
        <w:pStyle w:val="Heading1"/>
      </w:pPr>
      <w:r w:rsidRPr="00AB5D07">
        <w:t>Introduction</w:t>
      </w:r>
      <w:bookmarkStart w:id="0" w:name="_GoBack"/>
      <w:bookmarkEnd w:id="0"/>
    </w:p>
    <w:p w14:paraId="74E26D2A" w14:textId="44529750" w:rsidR="001743D6" w:rsidRPr="0031218A" w:rsidRDefault="00361A4C" w:rsidP="009C7A77">
      <w:pPr>
        <w:pStyle w:val="BodyText"/>
      </w:pPr>
      <w:r w:rsidRPr="00AB5D07">
        <w:t xml:space="preserve">At GERAN#62 a new feasibility study named Cellular System Support for Ultra Low Complexity and Low Throughput Internet of Things (WI code: </w:t>
      </w:r>
      <w:proofErr w:type="spellStart"/>
      <w:r w:rsidRPr="00AB5D07">
        <w:t>FS_IoT_LC</w:t>
      </w:r>
      <w:proofErr w:type="spellEnd"/>
      <w:r w:rsidRPr="00AB5D07">
        <w:t>)</w:t>
      </w:r>
      <w:r w:rsidR="00FC691E" w:rsidRPr="00AB5D07">
        <w:t xml:space="preserve">  was approved, see</w:t>
      </w:r>
      <w:r w:rsidR="0075136C" w:rsidRPr="00AB5D07">
        <w:t xml:space="preserve"> </w:t>
      </w:r>
      <w:r w:rsidR="0075136C" w:rsidRPr="00AB5D07">
        <w:fldChar w:fldCharType="begin"/>
      </w:r>
      <w:r w:rsidR="0075136C" w:rsidRPr="00AB5D07">
        <w:instrText xml:space="preserve"> REF _Ref391121529 \r \h </w:instrText>
      </w:r>
      <w:r w:rsidR="009C7A77" w:rsidRPr="00AB5D07">
        <w:instrText xml:space="preserve"> \* MERGEFORMAT </w:instrText>
      </w:r>
      <w:r w:rsidR="0075136C" w:rsidRPr="00AB5D07">
        <w:fldChar w:fldCharType="separate"/>
      </w:r>
      <w:r w:rsidR="007938FF" w:rsidRPr="00AB5D07">
        <w:t>[1]</w:t>
      </w:r>
      <w:r w:rsidR="0075136C" w:rsidRPr="00AB5D07">
        <w:fldChar w:fldCharType="end"/>
      </w:r>
      <w:r w:rsidRPr="00AB5D07">
        <w:t>.</w:t>
      </w:r>
      <w:r w:rsidR="00864444">
        <w:t xml:space="preserve"> </w:t>
      </w:r>
      <w:r w:rsidR="00894B72" w:rsidRPr="0031218A">
        <w:t>The study is both open to non-legacy based design, and/or backward compatible evolution of GSM/EDGE.</w:t>
      </w:r>
    </w:p>
    <w:p w14:paraId="74E26D2B" w14:textId="085FB0E5" w:rsidR="00F32C7F" w:rsidRPr="0031218A" w:rsidRDefault="00F32C7F" w:rsidP="009C7A77">
      <w:pPr>
        <w:pStyle w:val="BodyText"/>
      </w:pPr>
      <w:r w:rsidRPr="0031218A">
        <w:t xml:space="preserve">In one of the non-legacy based designs </w:t>
      </w:r>
      <w:r w:rsidR="00D25022" w:rsidRPr="0031218A">
        <w:t>–</w:t>
      </w:r>
      <w:r w:rsidRPr="0031218A">
        <w:t xml:space="preserve"> NB M2M </w:t>
      </w:r>
      <w:r w:rsidR="00E67074" w:rsidRPr="0031218A">
        <w:t>–</w:t>
      </w:r>
      <w:r w:rsidRPr="0031218A">
        <w:t xml:space="preserve"> </w:t>
      </w:r>
      <w:r w:rsidR="00E67074" w:rsidRPr="0031218A">
        <w:t>it is assumed that the system will n</w:t>
      </w:r>
      <w:r w:rsidR="009F2772" w:rsidRPr="0031218A">
        <w:t>ot</w:t>
      </w:r>
      <w:r w:rsidR="00E67074" w:rsidRPr="0031218A">
        <w:t xml:space="preserve"> suffer fro</w:t>
      </w:r>
      <w:r w:rsidR="001869BC" w:rsidRPr="0031218A">
        <w:t>m adjacent channel interference</w:t>
      </w:r>
      <w:r w:rsidR="00F47422" w:rsidRPr="0031218A">
        <w:t xml:space="preserve">, see </w:t>
      </w:r>
      <w:r w:rsidR="00351A56" w:rsidRPr="0031218A">
        <w:fldChar w:fldCharType="begin"/>
      </w:r>
      <w:r w:rsidR="00351A56" w:rsidRPr="0031218A">
        <w:instrText xml:space="preserve"> REF _Ref411928289 \r \h </w:instrText>
      </w:r>
      <w:r w:rsidR="00351A56" w:rsidRPr="0031218A">
        <w:fldChar w:fldCharType="separate"/>
      </w:r>
      <w:r w:rsidR="00351A56" w:rsidRPr="0031218A">
        <w:t>[2]</w:t>
      </w:r>
      <w:r w:rsidR="00351A56" w:rsidRPr="0031218A">
        <w:fldChar w:fldCharType="end"/>
      </w:r>
      <w:r w:rsidR="00351A56" w:rsidRPr="0031218A">
        <w:t xml:space="preserve"> and </w:t>
      </w:r>
      <w:r w:rsidR="00351A56" w:rsidRPr="0031218A">
        <w:fldChar w:fldCharType="begin"/>
      </w:r>
      <w:r w:rsidR="00351A56" w:rsidRPr="0031218A">
        <w:instrText xml:space="preserve"> REF _Ref411928291 \r \h </w:instrText>
      </w:r>
      <w:r w:rsidR="00351A56" w:rsidRPr="0031218A">
        <w:fldChar w:fldCharType="separate"/>
      </w:r>
      <w:r w:rsidR="00351A56" w:rsidRPr="0031218A">
        <w:t>[3]</w:t>
      </w:r>
      <w:r w:rsidR="00351A56" w:rsidRPr="0031218A">
        <w:fldChar w:fldCharType="end"/>
      </w:r>
      <w:r w:rsidR="001869BC" w:rsidRPr="0031218A">
        <w:t>.</w:t>
      </w:r>
    </w:p>
    <w:p w14:paraId="74E26D2C" w14:textId="77777777" w:rsidR="001869BC" w:rsidRPr="0031218A" w:rsidRDefault="001869BC" w:rsidP="009C7A77">
      <w:pPr>
        <w:pStyle w:val="BodyText"/>
      </w:pPr>
      <w:r w:rsidRPr="0031218A">
        <w:t xml:space="preserve">The sourcing company has raised a concern in previous discussions </w:t>
      </w:r>
      <w:r w:rsidR="007938FF" w:rsidRPr="0031218A">
        <w:t>on this assumption which</w:t>
      </w:r>
      <w:r w:rsidRPr="0031218A">
        <w:t>, for example</w:t>
      </w:r>
      <w:r w:rsidR="007938FF" w:rsidRPr="0031218A">
        <w:t>, impacts the frequency planning and performance modeling</w:t>
      </w:r>
      <w:r w:rsidRPr="0031218A">
        <w:t xml:space="preserve"> in L2S</w:t>
      </w:r>
      <w:r w:rsidR="007938FF" w:rsidRPr="0031218A">
        <w:t xml:space="preserve"> mapping</w:t>
      </w:r>
      <w:r w:rsidRPr="0031218A">
        <w:t xml:space="preserve">. </w:t>
      </w:r>
    </w:p>
    <w:p w14:paraId="74E26D2D" w14:textId="7838B6E5" w:rsidR="00F72A04" w:rsidRPr="0031218A" w:rsidRDefault="001869BC" w:rsidP="009C7A77">
      <w:pPr>
        <w:pStyle w:val="BodyText"/>
      </w:pPr>
      <w:r w:rsidRPr="0031218A">
        <w:t xml:space="preserve">This paper elaborates on the comments provided </w:t>
      </w:r>
      <w:r w:rsidR="00DB1663" w:rsidRPr="0031218A">
        <w:t xml:space="preserve">by the sourcing company in the discussions in GERAN so far, and concludes that </w:t>
      </w:r>
      <w:r w:rsidR="00780702" w:rsidRPr="0031218A">
        <w:t xml:space="preserve">further investigation is needed before this assumption can be </w:t>
      </w:r>
      <w:r w:rsidR="00F60026" w:rsidRPr="0031218A">
        <w:t xml:space="preserve">agreed for </w:t>
      </w:r>
      <w:r w:rsidR="00780702" w:rsidRPr="0031218A">
        <w:t xml:space="preserve">the </w:t>
      </w:r>
      <w:r w:rsidR="00DB1663" w:rsidRPr="0031218A">
        <w:t>NB M2M system</w:t>
      </w:r>
      <w:r w:rsidRPr="0031218A">
        <w:t>.</w:t>
      </w:r>
    </w:p>
    <w:p w14:paraId="74E26D2E" w14:textId="77777777" w:rsidR="00485C73" w:rsidRPr="0031218A" w:rsidRDefault="00286718" w:rsidP="000C1E95">
      <w:pPr>
        <w:pStyle w:val="Heading1"/>
      </w:pPr>
      <w:r w:rsidRPr="0031218A">
        <w:t>B</w:t>
      </w:r>
      <w:r w:rsidR="000C1E95" w:rsidRPr="0031218A">
        <w:t>ackground</w:t>
      </w:r>
    </w:p>
    <w:p w14:paraId="74E26D2F" w14:textId="77777777" w:rsidR="007E65D4" w:rsidRPr="0031218A" w:rsidRDefault="007E65D4" w:rsidP="007E65D4">
      <w:pPr>
        <w:pStyle w:val="Heading2"/>
      </w:pPr>
      <w:r w:rsidRPr="0031218A">
        <w:t>General</w:t>
      </w:r>
    </w:p>
    <w:p w14:paraId="74E26D30" w14:textId="52BEA3A3" w:rsidR="00F408B8" w:rsidRPr="0031218A" w:rsidRDefault="0036513D" w:rsidP="009C7A77">
      <w:pPr>
        <w:pStyle w:val="BodyText"/>
      </w:pPr>
      <w:r w:rsidRPr="0031218A">
        <w:t>Adjacent channel interference</w:t>
      </w:r>
      <w:r w:rsidR="00C93BCE" w:rsidRPr="0031218A">
        <w:t xml:space="preserve"> (ACI)</w:t>
      </w:r>
      <w:r w:rsidRPr="0031218A">
        <w:t xml:space="preserve"> is </w:t>
      </w:r>
      <w:r w:rsidR="009919CB" w:rsidRPr="0031218A">
        <w:t xml:space="preserve">typically </w:t>
      </w:r>
      <w:r w:rsidRPr="0031218A">
        <w:t>defined as interference generated by channels other than the wanted channel. It is not necessarily restricted to the first adjacent channel to the wanted signal</w:t>
      </w:r>
      <w:r w:rsidR="00864444">
        <w:t>,</w:t>
      </w:r>
      <w:r w:rsidR="00FA1592" w:rsidRPr="00AB5D07">
        <w:t xml:space="preserve"> and also not necessarily restricted to interference from the same system</w:t>
      </w:r>
      <w:r w:rsidR="00C72F64" w:rsidRPr="0031218A">
        <w:t xml:space="preserve">. </w:t>
      </w:r>
    </w:p>
    <w:p w14:paraId="74E26D31" w14:textId="77777777" w:rsidR="007E65D4" w:rsidRPr="0031218A" w:rsidRDefault="00C93BCE" w:rsidP="007E65D4">
      <w:pPr>
        <w:pStyle w:val="Heading2"/>
      </w:pPr>
      <w:r w:rsidRPr="0031218A">
        <w:t>Adjacent channel interference performance requirements</w:t>
      </w:r>
    </w:p>
    <w:p w14:paraId="74E26D33" w14:textId="2F83BFD7" w:rsidR="008B74BB" w:rsidRPr="0031218A" w:rsidRDefault="00B86EEF" w:rsidP="009C7A77">
      <w:pPr>
        <w:pStyle w:val="BodyText"/>
      </w:pPr>
      <w:r w:rsidRPr="0031218A">
        <w:t>I</w:t>
      </w:r>
      <w:r w:rsidR="00C72F64" w:rsidRPr="0031218A">
        <w:t>n GSM</w:t>
      </w:r>
      <w:r w:rsidR="00864444">
        <w:t>,</w:t>
      </w:r>
      <w:r w:rsidR="00C72F64" w:rsidRPr="00AB5D07">
        <w:t xml:space="preserve"> there are performance requirements for both the first ACI and the second ACI</w:t>
      </w:r>
      <w:r w:rsidR="001D4C13" w:rsidRPr="00AB5D07">
        <w:t xml:space="preserve"> (and an optional requirement on third ACI)</w:t>
      </w:r>
      <w:r w:rsidRPr="0031218A">
        <w:t>. I</w:t>
      </w:r>
      <w:r w:rsidR="009C294E" w:rsidRPr="0031218A">
        <w:t xml:space="preserve">n WCDMA and LTE the </w:t>
      </w:r>
      <w:r w:rsidR="00F408B8" w:rsidRPr="0031218A">
        <w:t xml:space="preserve">requirement of the </w:t>
      </w:r>
      <w:r w:rsidRPr="0031218A">
        <w:t xml:space="preserve">first </w:t>
      </w:r>
      <w:r w:rsidR="00F408B8" w:rsidRPr="0031218A">
        <w:t xml:space="preserve">adjacent </w:t>
      </w:r>
      <w:r w:rsidRPr="0031218A">
        <w:t xml:space="preserve">channel is </w:t>
      </w:r>
      <w:r w:rsidR="00F408B8" w:rsidRPr="0031218A">
        <w:t>included by the Adjacent Channel Selectivity (ACS)</w:t>
      </w:r>
      <w:r w:rsidR="00C72F64" w:rsidRPr="0031218A">
        <w:t>.</w:t>
      </w:r>
    </w:p>
    <w:p w14:paraId="74E26D34" w14:textId="79365998" w:rsidR="00F408B8" w:rsidRPr="0031218A" w:rsidRDefault="00186ABB" w:rsidP="009C7A77">
      <w:pPr>
        <w:pStyle w:val="BodyText"/>
      </w:pPr>
      <w:r w:rsidRPr="0031218A">
        <w:t xml:space="preserve">In GSM the adjacent channel </w:t>
      </w:r>
      <w:r w:rsidR="00F60026" w:rsidRPr="0031218A">
        <w:t xml:space="preserve">interference </w:t>
      </w:r>
      <w:r w:rsidRPr="0031218A">
        <w:t xml:space="preserve">performance </w:t>
      </w:r>
      <w:r w:rsidR="00F60026" w:rsidRPr="0031218A">
        <w:t>C/</w:t>
      </w:r>
      <w:proofErr w:type="spellStart"/>
      <w:r w:rsidR="00F60026" w:rsidRPr="0031218A">
        <w:t>I</w:t>
      </w:r>
      <w:r w:rsidR="00F60026" w:rsidRPr="0031218A">
        <w:rPr>
          <w:vertAlign w:val="subscript"/>
        </w:rPr>
        <w:t>a</w:t>
      </w:r>
      <w:proofErr w:type="spellEnd"/>
      <w:r w:rsidR="00F60026" w:rsidRPr="0031218A">
        <w:t xml:space="preserve"> </w:t>
      </w:r>
      <w:r w:rsidRPr="0031218A">
        <w:t>is either defined as a relative measure to the co-channel interference (C/</w:t>
      </w:r>
      <w:proofErr w:type="spellStart"/>
      <w:r w:rsidRPr="0031218A">
        <w:t>I</w:t>
      </w:r>
      <w:r w:rsidRPr="0031218A">
        <w:rPr>
          <w:vertAlign w:val="subscript"/>
        </w:rPr>
        <w:t>c</w:t>
      </w:r>
      <w:proofErr w:type="spellEnd"/>
      <w:r w:rsidRPr="0031218A">
        <w:t xml:space="preserve">), </w:t>
      </w:r>
      <w:r w:rsidR="00FA1592" w:rsidRPr="0031218A">
        <w:t xml:space="preserve">or </w:t>
      </w:r>
      <w:r w:rsidRPr="0031218A">
        <w:t>as an absolute C/</w:t>
      </w:r>
      <w:proofErr w:type="spellStart"/>
      <w:r w:rsidRPr="0031218A">
        <w:t>I</w:t>
      </w:r>
      <w:r w:rsidRPr="0031218A">
        <w:rPr>
          <w:vertAlign w:val="subscript"/>
        </w:rPr>
        <w:t>a</w:t>
      </w:r>
      <w:proofErr w:type="spellEnd"/>
      <w:r w:rsidRPr="0031218A">
        <w:t xml:space="preserve"> level.</w:t>
      </w:r>
      <w:r w:rsidR="00DD454D" w:rsidRPr="0031218A">
        <w:t xml:space="preserve"> Which one that applies is depending on the service.</w:t>
      </w:r>
    </w:p>
    <w:p w14:paraId="74E26D35" w14:textId="77777777" w:rsidR="00DD454D" w:rsidRPr="0031218A" w:rsidRDefault="00E3436D" w:rsidP="00E3436D">
      <w:pPr>
        <w:pStyle w:val="Heading2"/>
      </w:pPr>
      <w:r w:rsidRPr="0031218A">
        <w:t>A</w:t>
      </w:r>
      <w:r w:rsidR="00C93BCE" w:rsidRPr="0031218A">
        <w:t>djacent channel interference</w:t>
      </w:r>
      <w:r w:rsidRPr="0031218A">
        <w:t xml:space="preserve"> modeling</w:t>
      </w:r>
    </w:p>
    <w:p w14:paraId="74E26D36" w14:textId="072D9D6F" w:rsidR="00E3436D" w:rsidRPr="00AB5D07" w:rsidRDefault="00C93BCE" w:rsidP="00E3436D">
      <w:pPr>
        <w:pStyle w:val="BodyText"/>
      </w:pPr>
      <w:r w:rsidRPr="0031218A">
        <w:t xml:space="preserve">In link level simulations the adjacent channel interference </w:t>
      </w:r>
      <w:r w:rsidR="00CE7124" w:rsidRPr="0031218A">
        <w:t xml:space="preserve">is typically modeled by generating the </w:t>
      </w:r>
      <w:r w:rsidR="0031218A">
        <w:t xml:space="preserve">both the </w:t>
      </w:r>
      <w:r w:rsidR="00CE7124" w:rsidRPr="0031218A">
        <w:t xml:space="preserve">interferer </w:t>
      </w:r>
      <w:r w:rsidR="0031218A">
        <w:t xml:space="preserve">on a neighboring channel </w:t>
      </w:r>
      <w:r w:rsidR="00CE7124" w:rsidRPr="0031218A">
        <w:t>and the wanted signal</w:t>
      </w:r>
      <w:r w:rsidR="0031218A">
        <w:t>, and the resulting performance from demodulation is presented</w:t>
      </w:r>
      <w:r w:rsidR="00CE7124" w:rsidRPr="0031218A">
        <w:t>.</w:t>
      </w:r>
    </w:p>
    <w:p w14:paraId="74E26D37" w14:textId="2B82525A" w:rsidR="00CE7124" w:rsidRPr="0031218A" w:rsidRDefault="00CE7124" w:rsidP="00E3436D">
      <w:pPr>
        <w:pStyle w:val="BodyText"/>
      </w:pPr>
      <w:r w:rsidRPr="00AB5D07">
        <w:t xml:space="preserve">In system level simulations, an assumption of </w:t>
      </w:r>
      <w:r w:rsidR="00864444" w:rsidRPr="00260323">
        <w:t>Adjacent Channel Protection</w:t>
      </w:r>
      <w:r w:rsidR="00864444" w:rsidRPr="00864444">
        <w:t xml:space="preserve"> </w:t>
      </w:r>
      <w:r w:rsidR="00864444">
        <w:t>(</w:t>
      </w:r>
      <w:r w:rsidRPr="00AB5D07">
        <w:t>ACP</w:t>
      </w:r>
      <w:r w:rsidR="00864444">
        <w:t>)</w:t>
      </w:r>
      <w:r w:rsidRPr="00AB5D07">
        <w:t xml:space="preserve"> is typically used</w:t>
      </w:r>
      <w:r w:rsidR="00763B06" w:rsidRPr="0031218A">
        <w:t xml:space="preserve"> to model the</w:t>
      </w:r>
      <w:r w:rsidRPr="0031218A">
        <w:t xml:space="preserve"> level of </w:t>
      </w:r>
      <w:r w:rsidR="00763B06" w:rsidRPr="0031218A">
        <w:t xml:space="preserve">unwanted </w:t>
      </w:r>
      <w:r w:rsidRPr="0031218A">
        <w:t>emissions</w:t>
      </w:r>
      <w:r w:rsidR="00FA1592" w:rsidRPr="0031218A">
        <w:t xml:space="preserve"> coming into the</w:t>
      </w:r>
      <w:r w:rsidRPr="0031218A">
        <w:t xml:space="preserve"> wanted channel. </w:t>
      </w:r>
      <w:r w:rsidR="00763B06" w:rsidRPr="0031218A">
        <w:t xml:space="preserve">For GSM, a </w:t>
      </w:r>
      <w:r w:rsidR="00763B06" w:rsidRPr="0031218A">
        <w:lastRenderedPageBreak/>
        <w:t>traditional</w:t>
      </w:r>
      <w:r w:rsidR="00FA1592" w:rsidRPr="0031218A">
        <w:t xml:space="preserve"> </w:t>
      </w:r>
      <w:r w:rsidR="00763B06" w:rsidRPr="0031218A">
        <w:t>ACP</w:t>
      </w:r>
      <w:r w:rsidR="00864444">
        <w:t xml:space="preserve"> </w:t>
      </w:r>
      <w:r w:rsidR="00763B06" w:rsidRPr="003A0EB5">
        <w:t xml:space="preserve">of 18 dB is typically used for the first ACI, although the more advanced receiver types, the more sophisticated modeling can be considered; see e.g. </w:t>
      </w:r>
      <w:r w:rsidR="008B6181" w:rsidRPr="0031218A">
        <w:fldChar w:fldCharType="begin"/>
      </w:r>
      <w:r w:rsidR="008B6181" w:rsidRPr="0031218A">
        <w:instrText xml:space="preserve"> REF _Ref411928431 \r \h </w:instrText>
      </w:r>
      <w:r w:rsidR="008B6181" w:rsidRPr="0031218A">
        <w:fldChar w:fldCharType="separate"/>
      </w:r>
      <w:r w:rsidR="008B6181" w:rsidRPr="0031218A">
        <w:t>[4]</w:t>
      </w:r>
      <w:r w:rsidR="008B6181" w:rsidRPr="0031218A">
        <w:fldChar w:fldCharType="end"/>
      </w:r>
      <w:r w:rsidR="008B6181" w:rsidRPr="0031218A">
        <w:t xml:space="preserve"> and </w:t>
      </w:r>
      <w:r w:rsidR="008B6181" w:rsidRPr="0031218A">
        <w:fldChar w:fldCharType="begin"/>
      </w:r>
      <w:r w:rsidR="008B6181" w:rsidRPr="0031218A">
        <w:instrText xml:space="preserve"> REF _Ref411928437 \r \h </w:instrText>
      </w:r>
      <w:r w:rsidR="008B6181" w:rsidRPr="0031218A">
        <w:fldChar w:fldCharType="separate"/>
      </w:r>
      <w:r w:rsidR="008B6181" w:rsidRPr="0031218A">
        <w:t>[5]</w:t>
      </w:r>
      <w:r w:rsidR="008B6181" w:rsidRPr="0031218A">
        <w:fldChar w:fldCharType="end"/>
      </w:r>
      <w:r w:rsidR="00763B06" w:rsidRPr="0031218A">
        <w:t>.</w:t>
      </w:r>
    </w:p>
    <w:p w14:paraId="74E26D38" w14:textId="77777777" w:rsidR="00015310" w:rsidRPr="0031218A" w:rsidRDefault="00DD6C17" w:rsidP="00DD6C17">
      <w:pPr>
        <w:pStyle w:val="Heading1"/>
      </w:pPr>
      <w:r w:rsidRPr="0031218A">
        <w:t>NB M2M</w:t>
      </w:r>
    </w:p>
    <w:p w14:paraId="74E26D39" w14:textId="77777777" w:rsidR="00DD6C17" w:rsidRPr="0031218A" w:rsidRDefault="00545E67" w:rsidP="00195521">
      <w:pPr>
        <w:pStyle w:val="Heading2"/>
      </w:pPr>
      <w:r w:rsidRPr="0031218A">
        <w:t>Intra-cell ACI</w:t>
      </w:r>
    </w:p>
    <w:p w14:paraId="74E26D3A" w14:textId="419E103D" w:rsidR="00D56BFB" w:rsidRPr="0031218A" w:rsidRDefault="00195521" w:rsidP="00195521">
      <w:pPr>
        <w:pStyle w:val="BodyText"/>
      </w:pPr>
      <w:r w:rsidRPr="0031218A">
        <w:t>In the NB M2M proposal</w:t>
      </w:r>
      <w:r w:rsidR="00864444">
        <w:t>,</w:t>
      </w:r>
      <w:r w:rsidRPr="00AB5D07">
        <w:t xml:space="preserve"> the </w:t>
      </w:r>
      <w:r w:rsidR="000B7F7E" w:rsidRPr="00AB5D07">
        <w:t xml:space="preserve">system </w:t>
      </w:r>
      <w:r w:rsidRPr="003A0EB5">
        <w:t xml:space="preserve">concept relies on the use of channel bonding to more effectively make use of the spectrum. </w:t>
      </w:r>
      <w:r w:rsidR="00D56BFB" w:rsidRPr="0031218A">
        <w:t>Using</w:t>
      </w:r>
      <w:r w:rsidRPr="0031218A">
        <w:t xml:space="preserve"> channel bonding </w:t>
      </w:r>
      <w:r w:rsidR="00D56BFB" w:rsidRPr="0031218A">
        <w:t xml:space="preserve">higher than one </w:t>
      </w:r>
      <w:r w:rsidRPr="0031218A">
        <w:t xml:space="preserve">means that the symbol rate </w:t>
      </w:r>
      <w:r w:rsidR="00D56BFB" w:rsidRPr="0031218A">
        <w:t>is increased, and in order to avoid inter-symbol-interference</w:t>
      </w:r>
      <w:r w:rsidR="000A5EF7" w:rsidRPr="0031218A">
        <w:t>,</w:t>
      </w:r>
      <w:r w:rsidR="00D56BFB" w:rsidRPr="0031218A">
        <w:t xml:space="preserve"> the signal bandwidth is proportionally increased. The highest channel bonding factor </w:t>
      </w:r>
      <w:r w:rsidR="00B02020" w:rsidRPr="0031218A">
        <w:t>allowed in the system is</w:t>
      </w:r>
      <w:r w:rsidR="00D56BFB" w:rsidRPr="0031218A">
        <w:t xml:space="preserve"> eight</w:t>
      </w:r>
      <w:r w:rsidR="00024295" w:rsidRPr="0031218A">
        <w:t xml:space="preserve">, see </w:t>
      </w:r>
      <w:r w:rsidR="008B6181" w:rsidRPr="0031218A">
        <w:fldChar w:fldCharType="begin"/>
      </w:r>
      <w:r w:rsidR="008B6181" w:rsidRPr="0031218A">
        <w:instrText xml:space="preserve"> REF _Ref411928636 \r \h </w:instrText>
      </w:r>
      <w:r w:rsidR="008B6181" w:rsidRPr="0031218A">
        <w:fldChar w:fldCharType="separate"/>
      </w:r>
      <w:r w:rsidR="008B6181" w:rsidRPr="0031218A">
        <w:t>[6]</w:t>
      </w:r>
      <w:r w:rsidR="008B6181" w:rsidRPr="0031218A">
        <w:fldChar w:fldCharType="end"/>
      </w:r>
      <w:r w:rsidR="00D56BFB" w:rsidRPr="0031218A">
        <w:t>.</w:t>
      </w:r>
      <w:r w:rsidR="00B02020" w:rsidRPr="0031218A">
        <w:t xml:space="preserve"> Channel bonding is only used on the UL.</w:t>
      </w:r>
    </w:p>
    <w:p w14:paraId="74E26D3B" w14:textId="5745321C" w:rsidR="00195521" w:rsidRPr="0031218A" w:rsidRDefault="00864444" w:rsidP="00195521">
      <w:pPr>
        <w:pStyle w:val="BodyText"/>
      </w:pPr>
      <w:r>
        <w:t>When</w:t>
      </w:r>
      <w:r w:rsidR="00A32B92" w:rsidRPr="00AB5D07">
        <w:t xml:space="preserve"> channel</w:t>
      </w:r>
      <w:r w:rsidR="00321EFD" w:rsidRPr="00AB5D07">
        <w:t xml:space="preserve"> bonding</w:t>
      </w:r>
      <w:r>
        <w:t xml:space="preserve"> is used</w:t>
      </w:r>
      <w:r w:rsidR="00EB3A51" w:rsidRPr="00AB5D07">
        <w:t>,</w:t>
      </w:r>
      <w:r w:rsidR="00321EFD" w:rsidRPr="00AB5D07">
        <w:t xml:space="preserve"> the network frequency planning </w:t>
      </w:r>
      <w:r w:rsidR="00B02020" w:rsidRPr="003A0EB5">
        <w:t>needs to rely</w:t>
      </w:r>
      <w:r w:rsidR="00321EFD" w:rsidRPr="003A0EB5">
        <w:t xml:space="preserve"> on a contiguous set of frequencies per cell sector. </w:t>
      </w:r>
      <w:r>
        <w:t>As an example, t</w:t>
      </w:r>
      <w:r w:rsidR="006E591C" w:rsidRPr="00AB5D07">
        <w:t>his is illustrated in</w:t>
      </w:r>
      <w:r w:rsidR="00DA0309" w:rsidRPr="00AB5D07">
        <w:t xml:space="preserve"> </w:t>
      </w:r>
      <w:r w:rsidR="006A512A" w:rsidRPr="003A0EB5">
        <w:fldChar w:fldCharType="begin"/>
      </w:r>
      <w:r w:rsidR="006A512A" w:rsidRPr="0031218A">
        <w:instrText xml:space="preserve"> REF _Ref411864440 \h </w:instrText>
      </w:r>
      <w:r w:rsidR="006A512A" w:rsidRPr="0031218A">
        <w:fldChar w:fldCharType="separate"/>
      </w:r>
      <w:r w:rsidR="007938FF" w:rsidRPr="0031218A">
        <w:t xml:space="preserve">Figure </w:t>
      </w:r>
      <w:r w:rsidR="007938FF" w:rsidRPr="0031218A">
        <w:rPr>
          <w:noProof/>
        </w:rPr>
        <w:t>1</w:t>
      </w:r>
      <w:r w:rsidR="006A512A" w:rsidRPr="0031218A">
        <w:fldChar w:fldCharType="end"/>
      </w:r>
      <w:r w:rsidR="006A512A" w:rsidRPr="0031218A">
        <w:t xml:space="preserve"> </w:t>
      </w:r>
      <w:r w:rsidR="00C3102E" w:rsidRPr="0031218A">
        <w:t xml:space="preserve">for a three sector </w:t>
      </w:r>
      <w:r w:rsidR="00927ECF" w:rsidRPr="0031218A">
        <w:t xml:space="preserve">site </w:t>
      </w:r>
      <w:r w:rsidR="00C3102E" w:rsidRPr="0031218A">
        <w:t>deployment where a 3 re-use of the frequencies is used</w:t>
      </w:r>
      <w:r w:rsidR="008263B5" w:rsidRPr="0031218A">
        <w:t xml:space="preserve"> for the traffic channels</w:t>
      </w:r>
      <w:r w:rsidR="007408B3" w:rsidRPr="0031218A">
        <w:t>.</w:t>
      </w:r>
      <w:r w:rsidR="00C3102E" w:rsidRPr="0031218A">
        <w:t xml:space="preserve"> In the same figure a typical 3 re-use for GSM is also illustrated.</w:t>
      </w:r>
    </w:p>
    <w:p w14:paraId="74E26D3C" w14:textId="77777777" w:rsidR="006E591C" w:rsidRPr="0031218A" w:rsidRDefault="00CB2830" w:rsidP="00640D2A">
      <w:pPr>
        <w:pStyle w:val="BodyText"/>
        <w:jc w:val="center"/>
      </w:pPr>
      <w:r w:rsidRPr="0031218A">
        <w:rPr>
          <w:noProof/>
        </w:rPr>
        <w:drawing>
          <wp:inline distT="0" distB="0" distL="0" distR="0" wp14:anchorId="74E26D5B" wp14:editId="74E26D5C">
            <wp:extent cx="4044802" cy="15457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46925" cy="1546554"/>
                    </a:xfrm>
                    <a:prstGeom prst="rect">
                      <a:avLst/>
                    </a:prstGeom>
                    <a:noFill/>
                  </pic:spPr>
                </pic:pic>
              </a:graphicData>
            </a:graphic>
          </wp:inline>
        </w:drawing>
      </w:r>
    </w:p>
    <w:p w14:paraId="74E26D3D" w14:textId="77777777" w:rsidR="00640D2A" w:rsidRPr="0031218A" w:rsidRDefault="00640D2A" w:rsidP="00640D2A">
      <w:pPr>
        <w:pStyle w:val="Caption"/>
      </w:pPr>
      <w:bookmarkStart w:id="1" w:name="_Ref411864440"/>
      <w:proofErr w:type="gramStart"/>
      <w:r w:rsidRPr="0031218A">
        <w:t xml:space="preserve">Figure </w:t>
      </w:r>
      <w:proofErr w:type="gramEnd"/>
      <w:r w:rsidRPr="0031218A">
        <w:fldChar w:fldCharType="begin"/>
      </w:r>
      <w:r w:rsidRPr="0031218A">
        <w:instrText xml:space="preserve"> SEQ Figure \* ARABIC </w:instrText>
      </w:r>
      <w:r w:rsidRPr="0031218A">
        <w:fldChar w:fldCharType="separate"/>
      </w:r>
      <w:r w:rsidR="00DD4A6B" w:rsidRPr="0031218A">
        <w:rPr>
          <w:noProof/>
        </w:rPr>
        <w:t>1</w:t>
      </w:r>
      <w:r w:rsidRPr="0031218A">
        <w:fldChar w:fldCharType="end"/>
      </w:r>
      <w:bookmarkEnd w:id="1"/>
      <w:proofErr w:type="gramStart"/>
      <w:r w:rsidRPr="0031218A">
        <w:t>.</w:t>
      </w:r>
      <w:proofErr w:type="gramEnd"/>
      <w:r w:rsidRPr="0031218A">
        <w:t xml:space="preserve"> </w:t>
      </w:r>
      <w:proofErr w:type="gramStart"/>
      <w:r w:rsidRPr="0031218A">
        <w:t>Frequency re-use</w:t>
      </w:r>
      <w:proofErr w:type="gramEnd"/>
      <w:r w:rsidRPr="0031218A">
        <w:t xml:space="preserve"> principles for GSM and NB M2M</w:t>
      </w:r>
      <w:r w:rsidR="007408B3" w:rsidRPr="0031218A">
        <w:t>.</w:t>
      </w:r>
    </w:p>
    <w:p w14:paraId="74E26D3E" w14:textId="77777777" w:rsidR="00C3102E" w:rsidRPr="0031218A" w:rsidRDefault="00C3102E" w:rsidP="006575B1">
      <w:pPr>
        <w:pStyle w:val="BodyText"/>
      </w:pPr>
      <w:r w:rsidRPr="0031218A">
        <w:t xml:space="preserve">As can be seen, </w:t>
      </w:r>
      <w:r w:rsidR="0081131C" w:rsidRPr="0031218A">
        <w:t>one of the</w:t>
      </w:r>
      <w:r w:rsidRPr="0031218A">
        <w:t xml:space="preserve"> difference</w:t>
      </w:r>
      <w:r w:rsidR="0081131C" w:rsidRPr="0031218A">
        <w:t>s</w:t>
      </w:r>
      <w:r w:rsidRPr="0031218A">
        <w:t xml:space="preserve"> is that GSM ensures that intra-cell adjacent channel interference is avoided. It can be noted that this is always the case in typical GSM deployments.</w:t>
      </w:r>
      <w:r w:rsidR="00CB2830" w:rsidRPr="0031218A">
        <w:t xml:space="preserve"> On the other hand </w:t>
      </w:r>
      <w:r w:rsidR="00F5745B" w:rsidRPr="0031218A">
        <w:t xml:space="preserve">for NB M2M it is always the case that intra-cell ACI </w:t>
      </w:r>
      <w:r w:rsidR="00C36E0D" w:rsidRPr="0031218A">
        <w:t>is</w:t>
      </w:r>
      <w:r w:rsidR="00F5745B" w:rsidRPr="0031218A">
        <w:t xml:space="preserve"> present in the system.</w:t>
      </w:r>
    </w:p>
    <w:p w14:paraId="74E26D3F" w14:textId="17922CA2" w:rsidR="00545E67" w:rsidRPr="0031218A" w:rsidRDefault="00545E67" w:rsidP="006575B1">
      <w:pPr>
        <w:pStyle w:val="BodyText"/>
      </w:pPr>
      <w:r w:rsidRPr="0031218A">
        <w:t xml:space="preserve">In order to roughly estimate the potential increase in ACI by having a frequency re-use similar to NB M2M, compared to a system similar to the GSM deployment, a system simulation scenario </w:t>
      </w:r>
      <w:r w:rsidR="00272871" w:rsidRPr="0031218A">
        <w:t xml:space="preserve">has </w:t>
      </w:r>
      <w:r w:rsidRPr="0031218A">
        <w:t>been realized</w:t>
      </w:r>
      <w:r w:rsidR="00864444">
        <w:t xml:space="preserve">. </w:t>
      </w:r>
      <w:r w:rsidRPr="00AB5D07">
        <w:t xml:space="preserve"> </w:t>
      </w:r>
      <w:r w:rsidR="00864444">
        <w:t>T</w:t>
      </w:r>
      <w:r w:rsidR="00B94B1C" w:rsidRPr="00AB5D07">
        <w:t xml:space="preserve">he system level simulations </w:t>
      </w:r>
      <w:r w:rsidR="008263B5" w:rsidRPr="00AB5D07">
        <w:t xml:space="preserve">assumptions </w:t>
      </w:r>
      <w:r w:rsidR="00864444">
        <w:t xml:space="preserve">are set </w:t>
      </w:r>
      <w:r w:rsidR="00B94B1C" w:rsidRPr="00AB5D07">
        <w:t xml:space="preserve">according to </w:t>
      </w:r>
      <w:r w:rsidR="008B6181" w:rsidRPr="00AB5D07">
        <w:fldChar w:fldCharType="begin"/>
      </w:r>
      <w:r w:rsidR="008B6181" w:rsidRPr="0031218A">
        <w:instrText xml:space="preserve"> REF _Ref411928636 \r \h </w:instrText>
      </w:r>
      <w:r w:rsidR="008B6181" w:rsidRPr="0031218A">
        <w:fldChar w:fldCharType="separate"/>
      </w:r>
      <w:r w:rsidR="008B6181" w:rsidRPr="0031218A">
        <w:t>[6]</w:t>
      </w:r>
      <w:r w:rsidR="008B6181" w:rsidRPr="0031218A">
        <w:fldChar w:fldCharType="end"/>
      </w:r>
      <w:r w:rsidR="00B94B1C" w:rsidRPr="0031218A">
        <w:t>, including the model of building penetration loss</w:t>
      </w:r>
      <w:r w:rsidR="008B6181" w:rsidRPr="0031218A">
        <w:t xml:space="preserve"> scenario</w:t>
      </w:r>
      <w:r w:rsidR="00B94B1C" w:rsidRPr="0031218A">
        <w:t xml:space="preserve"> 1 and intra-site </w:t>
      </w:r>
      <w:r w:rsidR="00474BD7" w:rsidRPr="0031218A">
        <w:t>correlation coefficient 0.5</w:t>
      </w:r>
      <w:r w:rsidR="00B94B1C" w:rsidRPr="0031218A">
        <w:t>.</w:t>
      </w:r>
      <w:r w:rsidR="00DD79F1" w:rsidRPr="0031218A">
        <w:t xml:space="preserve"> Only the resulting gain-matrix has been analyzed by logging the strongest interferer for the respective interferer type (co-channel or first adjacent channel), and from that the </w:t>
      </w:r>
      <w:proofErr w:type="spellStart"/>
      <w:r w:rsidR="00DD79F1" w:rsidRPr="0031218A">
        <w:t>I</w:t>
      </w:r>
      <w:r w:rsidR="003578AE" w:rsidRPr="0031218A">
        <w:rPr>
          <w:vertAlign w:val="subscript"/>
        </w:rPr>
        <w:t>a</w:t>
      </w:r>
      <w:proofErr w:type="spellEnd"/>
      <w:r w:rsidR="00DD79F1" w:rsidRPr="0031218A">
        <w:t>/</w:t>
      </w:r>
      <w:proofErr w:type="spellStart"/>
      <w:r w:rsidR="00DD79F1" w:rsidRPr="0031218A">
        <w:t>I</w:t>
      </w:r>
      <w:r w:rsidR="003578AE" w:rsidRPr="0031218A">
        <w:rPr>
          <w:vertAlign w:val="subscript"/>
        </w:rPr>
        <w:t>c</w:t>
      </w:r>
      <w:proofErr w:type="spellEnd"/>
      <w:r w:rsidR="00DD79F1" w:rsidRPr="0031218A">
        <w:rPr>
          <w:vertAlign w:val="subscript"/>
        </w:rPr>
        <w:t xml:space="preserve"> </w:t>
      </w:r>
      <w:r w:rsidR="00DD79F1" w:rsidRPr="0031218A">
        <w:t>ratio has been calculated.</w:t>
      </w:r>
      <w:r w:rsidR="003578AE" w:rsidRPr="0031218A">
        <w:t xml:space="preserve"> </w:t>
      </w:r>
      <w:r w:rsidR="008B6181" w:rsidRPr="0031218A">
        <w:t xml:space="preserve">The gain matrix consists of a gain value between each base station and </w:t>
      </w:r>
      <w:r w:rsidR="0031218A">
        <w:t xml:space="preserve">each </w:t>
      </w:r>
      <w:r w:rsidR="008B6181" w:rsidRPr="0031218A">
        <w:t xml:space="preserve">device </w:t>
      </w:r>
      <w:r w:rsidR="008B6181" w:rsidRPr="00AB5D07">
        <w:t xml:space="preserve">in the network. The gain includes antenna lobe, log-normal shadow fading, distance dependent path loss and building penetration </w:t>
      </w:r>
      <w:proofErr w:type="spellStart"/>
      <w:r w:rsidR="008B6181" w:rsidRPr="00AB5D07">
        <w:t>loss.</w:t>
      </w:r>
      <w:r w:rsidR="003578AE" w:rsidRPr="0031218A">
        <w:t>The</w:t>
      </w:r>
      <w:proofErr w:type="spellEnd"/>
      <w:r w:rsidR="003578AE" w:rsidRPr="0031218A">
        <w:t xml:space="preserve"> results are shown as a CDF in </w:t>
      </w:r>
      <w:r w:rsidR="003578AE" w:rsidRPr="0031218A">
        <w:fldChar w:fldCharType="begin"/>
      </w:r>
      <w:r w:rsidR="003578AE" w:rsidRPr="0031218A">
        <w:instrText xml:space="preserve"> REF _Ref411865869 \h </w:instrText>
      </w:r>
      <w:r w:rsidR="003578AE" w:rsidRPr="0031218A">
        <w:fldChar w:fldCharType="separate"/>
      </w:r>
      <w:r w:rsidR="007938FF" w:rsidRPr="0031218A">
        <w:t xml:space="preserve">Figure </w:t>
      </w:r>
      <w:r w:rsidR="007938FF" w:rsidRPr="0031218A">
        <w:rPr>
          <w:noProof/>
        </w:rPr>
        <w:t>2</w:t>
      </w:r>
      <w:r w:rsidR="003578AE" w:rsidRPr="0031218A">
        <w:fldChar w:fldCharType="end"/>
      </w:r>
      <w:r w:rsidR="003578AE" w:rsidRPr="0031218A">
        <w:t>.</w:t>
      </w:r>
    </w:p>
    <w:p w14:paraId="74E26D40" w14:textId="77777777" w:rsidR="003578AE" w:rsidRPr="0031218A" w:rsidRDefault="003578AE" w:rsidP="003578AE">
      <w:pPr>
        <w:pStyle w:val="BodyText"/>
        <w:jc w:val="center"/>
      </w:pPr>
      <w:r w:rsidRPr="0031218A">
        <w:rPr>
          <w:noProof/>
        </w:rPr>
        <w:lastRenderedPageBreak/>
        <w:drawing>
          <wp:inline distT="0" distB="0" distL="0" distR="0" wp14:anchorId="74E26D5D" wp14:editId="74E26D5E">
            <wp:extent cx="3911600" cy="2608679"/>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ACP.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14439" cy="2610573"/>
                    </a:xfrm>
                    <a:prstGeom prst="rect">
                      <a:avLst/>
                    </a:prstGeom>
                  </pic:spPr>
                </pic:pic>
              </a:graphicData>
            </a:graphic>
          </wp:inline>
        </w:drawing>
      </w:r>
    </w:p>
    <w:p w14:paraId="74E26D41" w14:textId="77777777" w:rsidR="003578AE" w:rsidRPr="0031218A" w:rsidRDefault="003578AE" w:rsidP="003578AE">
      <w:pPr>
        <w:pStyle w:val="Caption"/>
      </w:pPr>
      <w:bookmarkStart w:id="2" w:name="_Ref411865869"/>
      <w:proofErr w:type="gramStart"/>
      <w:r w:rsidRPr="0031218A">
        <w:t xml:space="preserve">Figure </w:t>
      </w:r>
      <w:proofErr w:type="gramEnd"/>
      <w:r w:rsidRPr="0031218A">
        <w:fldChar w:fldCharType="begin"/>
      </w:r>
      <w:r w:rsidRPr="0031218A">
        <w:instrText xml:space="preserve"> SEQ Figure \* ARABIC </w:instrText>
      </w:r>
      <w:r w:rsidRPr="0031218A">
        <w:fldChar w:fldCharType="separate"/>
      </w:r>
      <w:r w:rsidR="00DD4A6B" w:rsidRPr="0031218A">
        <w:rPr>
          <w:noProof/>
        </w:rPr>
        <w:t>2</w:t>
      </w:r>
      <w:r w:rsidRPr="0031218A">
        <w:fldChar w:fldCharType="end"/>
      </w:r>
      <w:bookmarkEnd w:id="2"/>
      <w:proofErr w:type="gramStart"/>
      <w:r w:rsidRPr="0031218A">
        <w:t>.</w:t>
      </w:r>
      <w:proofErr w:type="gramEnd"/>
      <w:r w:rsidRPr="0031218A">
        <w:t xml:space="preserve"> </w:t>
      </w:r>
      <w:proofErr w:type="spellStart"/>
      <w:r w:rsidRPr="0031218A">
        <w:t>I</w:t>
      </w:r>
      <w:r w:rsidRPr="0031218A">
        <w:rPr>
          <w:vertAlign w:val="subscript"/>
        </w:rPr>
        <w:t>a</w:t>
      </w:r>
      <w:proofErr w:type="spellEnd"/>
      <w:r w:rsidRPr="0031218A">
        <w:t>/</w:t>
      </w:r>
      <w:proofErr w:type="spellStart"/>
      <w:r w:rsidRPr="0031218A">
        <w:t>I</w:t>
      </w:r>
      <w:r w:rsidRPr="0031218A">
        <w:rPr>
          <w:vertAlign w:val="subscript"/>
        </w:rPr>
        <w:t>c</w:t>
      </w:r>
      <w:proofErr w:type="spellEnd"/>
      <w:r w:rsidRPr="0031218A">
        <w:t xml:space="preserve"> based on gain-matrix.</w:t>
      </w:r>
    </w:p>
    <w:p w14:paraId="74E26D42" w14:textId="77777777" w:rsidR="00474BD7" w:rsidRPr="0031218A" w:rsidRDefault="00436FF4" w:rsidP="006575B1">
      <w:pPr>
        <w:pStyle w:val="BodyText"/>
      </w:pPr>
      <w:r w:rsidRPr="0031218A">
        <w:t>As can be seen, the adjacent channel interference ratio from the first adjacent channel is increased by around 10 - 15 dB by allowing intra-cell adjacent interference in the system.</w:t>
      </w:r>
    </w:p>
    <w:p w14:paraId="63A7A236" w14:textId="78AC3EA9" w:rsidR="00844C2A" w:rsidRPr="0031218A" w:rsidRDefault="00844C2A" w:rsidP="006575B1">
      <w:pPr>
        <w:pStyle w:val="BodyText"/>
      </w:pPr>
      <w:r w:rsidRPr="0031218A">
        <w:t xml:space="preserve">Another observation is that for UL, the ACP shown for CBS1 in </w:t>
      </w:r>
      <w:r w:rsidRPr="0031218A">
        <w:fldChar w:fldCharType="begin"/>
      </w:r>
      <w:r w:rsidRPr="0031218A">
        <w:instrText xml:space="preserve"> REF _Ref411928289 \r \h </w:instrText>
      </w:r>
      <w:r w:rsidRPr="0031218A">
        <w:fldChar w:fldCharType="separate"/>
      </w:r>
      <w:r w:rsidRPr="0031218A">
        <w:t>[2]</w:t>
      </w:r>
      <w:r w:rsidRPr="0031218A">
        <w:fldChar w:fldCharType="end"/>
      </w:r>
      <w:r w:rsidRPr="0031218A">
        <w:t xml:space="preserve"> is around 33-40 dB for all MCS. Looking at the UL NB M2M distribution, 20% of the samples are above 33 dB and 8% are above 40 dB </w:t>
      </w:r>
      <w:proofErr w:type="spellStart"/>
      <w:r w:rsidRPr="0031218A">
        <w:t>I</w:t>
      </w:r>
      <w:r w:rsidRPr="0031218A">
        <w:rPr>
          <w:vertAlign w:val="subscript"/>
        </w:rPr>
        <w:t>a</w:t>
      </w:r>
      <w:proofErr w:type="spellEnd"/>
      <w:r w:rsidRPr="0031218A">
        <w:t>/</w:t>
      </w:r>
      <w:proofErr w:type="spellStart"/>
      <w:r w:rsidRPr="0031218A">
        <w:t>I</w:t>
      </w:r>
      <w:r w:rsidRPr="0031218A">
        <w:rPr>
          <w:vertAlign w:val="subscript"/>
        </w:rPr>
        <w:t>c</w:t>
      </w:r>
      <w:proofErr w:type="spellEnd"/>
      <w:r w:rsidRPr="0031218A">
        <w:t xml:space="preserve">. So for </w:t>
      </w:r>
      <w:proofErr w:type="gramStart"/>
      <w:r w:rsidRPr="0031218A">
        <w:t>these</w:t>
      </w:r>
      <w:proofErr w:type="gramEnd"/>
      <w:r w:rsidRPr="0031218A">
        <w:t xml:space="preserve"> 8-20% of the samples, ACI would limit performance despite the good ACP.</w:t>
      </w:r>
    </w:p>
    <w:p w14:paraId="74E26D43" w14:textId="02ECD7A7" w:rsidR="00436FF4" w:rsidRPr="0031218A" w:rsidRDefault="00436FF4" w:rsidP="006575B1">
      <w:pPr>
        <w:pStyle w:val="BodyText"/>
      </w:pPr>
      <w:r w:rsidRPr="0031218A">
        <w:t xml:space="preserve">It should be noted that this analysis was done to get an indication of potential system impact but cannot be used to draw any </w:t>
      </w:r>
      <w:r w:rsidR="00844C2A" w:rsidRPr="0031218A">
        <w:t xml:space="preserve">quantitative </w:t>
      </w:r>
      <w:r w:rsidRPr="0031218A">
        <w:t xml:space="preserve">conclusions on the actual performance. I.e. </w:t>
      </w:r>
      <w:r w:rsidR="0094121E" w:rsidRPr="0031218A">
        <w:t xml:space="preserve">in </w:t>
      </w:r>
      <w:r w:rsidRPr="0031218A">
        <w:t xml:space="preserve">this </w:t>
      </w:r>
      <w:r w:rsidR="00A831EF" w:rsidRPr="0031218A">
        <w:t xml:space="preserve">paper </w:t>
      </w:r>
      <w:r w:rsidRPr="0031218A">
        <w:t>only an analysis of the gain-matrix</w:t>
      </w:r>
      <w:r w:rsidR="00A831EF" w:rsidRPr="0031218A">
        <w:t xml:space="preserve"> in done</w:t>
      </w:r>
      <w:r w:rsidRPr="0031218A">
        <w:t xml:space="preserve">, and in a real system, the effect of for example power control would increase the dynamics of the </w:t>
      </w:r>
      <w:proofErr w:type="spellStart"/>
      <w:r w:rsidRPr="0031218A">
        <w:t>I</w:t>
      </w:r>
      <w:r w:rsidRPr="0031218A">
        <w:rPr>
          <w:vertAlign w:val="subscript"/>
        </w:rPr>
        <w:t>a</w:t>
      </w:r>
      <w:proofErr w:type="spellEnd"/>
      <w:r w:rsidRPr="0031218A">
        <w:t>/</w:t>
      </w:r>
      <w:proofErr w:type="spellStart"/>
      <w:r w:rsidRPr="0031218A">
        <w:t>I</w:t>
      </w:r>
      <w:r w:rsidRPr="0031218A">
        <w:rPr>
          <w:vertAlign w:val="subscript"/>
        </w:rPr>
        <w:t>c</w:t>
      </w:r>
      <w:proofErr w:type="spellEnd"/>
      <w:r w:rsidRPr="0031218A">
        <w:rPr>
          <w:vertAlign w:val="subscript"/>
        </w:rPr>
        <w:t xml:space="preserve"> </w:t>
      </w:r>
      <w:r w:rsidRPr="0031218A">
        <w:t>ratio, which is not considered here.</w:t>
      </w:r>
    </w:p>
    <w:p w14:paraId="74E26D44" w14:textId="77777777" w:rsidR="00436FF4" w:rsidRPr="0031218A" w:rsidRDefault="00436FF4" w:rsidP="00436FF4">
      <w:pPr>
        <w:pStyle w:val="Heading2"/>
      </w:pPr>
      <w:r w:rsidRPr="0031218A">
        <w:t>Spectral characteristics</w:t>
      </w:r>
    </w:p>
    <w:p w14:paraId="74E26D45" w14:textId="5DC70217" w:rsidR="00076864" w:rsidRPr="003A0EB5" w:rsidRDefault="00076864" w:rsidP="00076864">
      <w:pPr>
        <w:pStyle w:val="BodyText"/>
      </w:pPr>
      <w:r w:rsidRPr="0031218A">
        <w:t>The modulation spectrum is one of the primary aspects to consider when determining the spectral characteristics of a signal.</w:t>
      </w:r>
      <w:r w:rsidR="00755542" w:rsidRPr="0031218A">
        <w:t xml:space="preserve"> Apart from the pulse </w:t>
      </w:r>
      <w:r w:rsidR="0094121E" w:rsidRPr="0031218A">
        <w:t>type used</w:t>
      </w:r>
      <w:r w:rsidR="00755542" w:rsidRPr="0031218A">
        <w:t>, the pulse length need</w:t>
      </w:r>
      <w:r w:rsidR="00864444">
        <w:t>s</w:t>
      </w:r>
      <w:r w:rsidR="00755542" w:rsidRPr="00AB5D07">
        <w:t xml:space="preserve"> to be determined to fully understand the spectral properties of the signal. In GSM a pulse length of 5 symbols is used for normal symbol rate, which is also the</w:t>
      </w:r>
      <w:r w:rsidR="00755542" w:rsidRPr="003A0EB5">
        <w:t xml:space="preserve"> length maintained in the case of using high symbol rate (translating into 6 higher symbol rate periods). The pulse length will for example determine the ramp up and ramp down of the signal</w:t>
      </w:r>
      <w:r w:rsidR="00864444">
        <w:t>,</w:t>
      </w:r>
      <w:r w:rsidR="00755542" w:rsidRPr="00AB5D07">
        <w:t xml:space="preserve"> and the potential inter-symbol-interference introduced at the transmitter side.</w:t>
      </w:r>
    </w:p>
    <w:p w14:paraId="74E26D46" w14:textId="77777777" w:rsidR="002710E9" w:rsidRPr="0031218A" w:rsidRDefault="002710E9" w:rsidP="00076864">
      <w:pPr>
        <w:pStyle w:val="BodyText"/>
      </w:pPr>
      <w:r w:rsidRPr="003A0EB5">
        <w:t xml:space="preserve">The pulse </w:t>
      </w:r>
      <w:r w:rsidR="0094121E" w:rsidRPr="003A0EB5">
        <w:t>type</w:t>
      </w:r>
      <w:r w:rsidRPr="003A0EB5">
        <w:t xml:space="preserve"> has so far been provided by the proponents of the NB M2M system </w:t>
      </w:r>
      <w:r w:rsidR="0094121E" w:rsidRPr="003A0EB5">
        <w:t xml:space="preserve">(RRC pulse with roll-off 0.22) </w:t>
      </w:r>
      <w:r w:rsidRPr="0031218A">
        <w:t>but still no information on the pulse length has been provided.</w:t>
      </w:r>
    </w:p>
    <w:p w14:paraId="74E26D47" w14:textId="77777777" w:rsidR="002710E9" w:rsidRPr="0031218A" w:rsidRDefault="002710E9" w:rsidP="00076864">
      <w:pPr>
        <w:pStyle w:val="BodyText"/>
        <w:rPr>
          <w:b/>
        </w:rPr>
      </w:pPr>
      <w:r w:rsidRPr="0031218A">
        <w:t xml:space="preserve">In </w:t>
      </w:r>
      <w:r w:rsidRPr="0031218A">
        <w:fldChar w:fldCharType="begin"/>
      </w:r>
      <w:r w:rsidRPr="0031218A">
        <w:instrText xml:space="preserve"> REF _Ref411874886 \h  \* MERGEFORMAT </w:instrText>
      </w:r>
      <w:r w:rsidRPr="0031218A">
        <w:fldChar w:fldCharType="separate"/>
      </w:r>
      <w:r w:rsidR="007938FF" w:rsidRPr="0031218A">
        <w:t xml:space="preserve">Figure </w:t>
      </w:r>
      <w:r w:rsidR="007938FF" w:rsidRPr="0031218A">
        <w:rPr>
          <w:noProof/>
        </w:rPr>
        <w:t>3</w:t>
      </w:r>
      <w:r w:rsidRPr="0031218A">
        <w:fldChar w:fldCharType="end"/>
      </w:r>
      <w:r w:rsidRPr="0031218A">
        <w:t xml:space="preserve"> the spectrum of a single UL NB M2M is shown for pulse length of 4, 6, 8 and 10 symbol periods. As can be seen, the impact of</w:t>
      </w:r>
      <w:r w:rsidR="0094121E" w:rsidRPr="0031218A">
        <w:t>,</w:t>
      </w:r>
      <w:r w:rsidRPr="0031218A">
        <w:t xml:space="preserve"> especially</w:t>
      </w:r>
      <w:r w:rsidR="0094121E" w:rsidRPr="0031218A">
        <w:t>,</w:t>
      </w:r>
      <w:r w:rsidRPr="0031218A">
        <w:t xml:space="preserve"> the side-lobes are evident. </w:t>
      </w:r>
    </w:p>
    <w:p w14:paraId="74E26D48" w14:textId="01476C85" w:rsidR="00076864" w:rsidRPr="0031218A" w:rsidRDefault="00844C2A" w:rsidP="00076864">
      <w:pPr>
        <w:pStyle w:val="BodyText"/>
        <w:jc w:val="center"/>
      </w:pPr>
      <w:r w:rsidRPr="0031218A">
        <w:rPr>
          <w:noProof/>
          <w:sz w:val="16"/>
        </w:rPr>
        <w:lastRenderedPageBreak/>
        <w:drawing>
          <wp:inline distT="0" distB="0" distL="0" distR="0" wp14:anchorId="2C1ACBE3" wp14:editId="020605AE">
            <wp:extent cx="4384671" cy="2924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Spectrum_pulse_length.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92528" cy="2929415"/>
                    </a:xfrm>
                    <a:prstGeom prst="rect">
                      <a:avLst/>
                    </a:prstGeom>
                  </pic:spPr>
                </pic:pic>
              </a:graphicData>
            </a:graphic>
          </wp:inline>
        </w:drawing>
      </w:r>
    </w:p>
    <w:p w14:paraId="74E26D49" w14:textId="7AE42570" w:rsidR="00076864" w:rsidRPr="0031218A" w:rsidRDefault="00076864" w:rsidP="00076864">
      <w:pPr>
        <w:pStyle w:val="BodyText"/>
        <w:jc w:val="center"/>
        <w:rPr>
          <w:b/>
        </w:rPr>
      </w:pPr>
      <w:bookmarkStart w:id="3" w:name="_Ref411874886"/>
      <w:proofErr w:type="gramStart"/>
      <w:r w:rsidRPr="0031218A">
        <w:rPr>
          <w:b/>
        </w:rPr>
        <w:t xml:space="preserve">Figure </w:t>
      </w:r>
      <w:proofErr w:type="gramEnd"/>
      <w:r w:rsidRPr="0031218A">
        <w:rPr>
          <w:b/>
        </w:rPr>
        <w:fldChar w:fldCharType="begin"/>
      </w:r>
      <w:r w:rsidRPr="0031218A">
        <w:rPr>
          <w:b/>
        </w:rPr>
        <w:instrText xml:space="preserve"> SEQ Figure \* ARABIC </w:instrText>
      </w:r>
      <w:r w:rsidRPr="0031218A">
        <w:rPr>
          <w:b/>
        </w:rPr>
        <w:fldChar w:fldCharType="separate"/>
      </w:r>
      <w:r w:rsidR="00DD4A6B" w:rsidRPr="0031218A">
        <w:rPr>
          <w:b/>
          <w:noProof/>
        </w:rPr>
        <w:t>3</w:t>
      </w:r>
      <w:r w:rsidRPr="0031218A">
        <w:rPr>
          <w:b/>
        </w:rPr>
        <w:fldChar w:fldCharType="end"/>
      </w:r>
      <w:bookmarkEnd w:id="3"/>
      <w:proofErr w:type="gramStart"/>
      <w:r w:rsidRPr="0031218A">
        <w:rPr>
          <w:b/>
        </w:rPr>
        <w:t>.</w:t>
      </w:r>
      <w:proofErr w:type="gramEnd"/>
      <w:r w:rsidRPr="0031218A">
        <w:rPr>
          <w:b/>
        </w:rPr>
        <w:t xml:space="preserve"> Spectrum of UL NB M2M carrier (channel bonding = 1) using pulse length 4</w:t>
      </w:r>
      <w:proofErr w:type="gramStart"/>
      <w:r w:rsidRPr="0031218A">
        <w:rPr>
          <w:b/>
        </w:rPr>
        <w:t>,6,8</w:t>
      </w:r>
      <w:proofErr w:type="gramEnd"/>
      <w:r w:rsidRPr="0031218A">
        <w:rPr>
          <w:b/>
        </w:rPr>
        <w:t xml:space="preserve"> and 10.</w:t>
      </w:r>
      <w:r w:rsidR="00844C2A" w:rsidRPr="0031218A">
        <w:rPr>
          <w:b/>
        </w:rPr>
        <w:t xml:space="preserve"> Channel bandwidth shown with black dashed lines.</w:t>
      </w:r>
    </w:p>
    <w:p w14:paraId="74E26D4A" w14:textId="44A2A8A7" w:rsidR="0010220B" w:rsidRPr="0031218A" w:rsidRDefault="002710E9" w:rsidP="002710E9">
      <w:pPr>
        <w:pStyle w:val="BodyText"/>
      </w:pPr>
      <w:r w:rsidRPr="0031218A">
        <w:t xml:space="preserve">Apart from the modulation spectrum, the overall </w:t>
      </w:r>
      <w:r w:rsidR="00A831EF" w:rsidRPr="0031218A">
        <w:t xml:space="preserve">spectral </w:t>
      </w:r>
      <w:r w:rsidR="00B43EA2" w:rsidRPr="0031218A">
        <w:t xml:space="preserve">requirements of a wanted signal </w:t>
      </w:r>
      <w:r w:rsidR="0010220B" w:rsidRPr="0031218A">
        <w:t xml:space="preserve">in the 3GPP specifications </w:t>
      </w:r>
      <w:r w:rsidR="00B43EA2" w:rsidRPr="0031218A">
        <w:t>are</w:t>
      </w:r>
      <w:r w:rsidR="00A831EF" w:rsidRPr="0031218A">
        <w:t xml:space="preserve"> typically illustrated by a spectrum mask. </w:t>
      </w:r>
      <w:r w:rsidR="0010220B" w:rsidRPr="0031218A">
        <w:t>The intention of the spectrum mask is to ensure that unwanted emissions from the transmitter are kept at acceptable levels.</w:t>
      </w:r>
      <w:r w:rsidR="0054758E" w:rsidRPr="0031218A">
        <w:t xml:space="preserve"> This includes </w:t>
      </w:r>
      <w:r w:rsidRPr="0031218A">
        <w:t xml:space="preserve">apart from the modulation spectrum also </w:t>
      </w:r>
      <w:r w:rsidR="00EF0A82" w:rsidRPr="0031218A">
        <w:t xml:space="preserve">e.g. </w:t>
      </w:r>
      <w:r w:rsidR="0054758E" w:rsidRPr="0031218A">
        <w:t>different impairment</w:t>
      </w:r>
      <w:r w:rsidR="00F307B9" w:rsidRPr="0031218A">
        <w:t>s, spurious responses</w:t>
      </w:r>
      <w:r w:rsidR="00EF0A82" w:rsidRPr="0031218A">
        <w:t xml:space="preserve">, </w:t>
      </w:r>
      <w:r w:rsidR="0049586F" w:rsidRPr="0031218A">
        <w:t xml:space="preserve">spectrum re-growth from </w:t>
      </w:r>
      <w:r w:rsidR="00EF0A82" w:rsidRPr="0031218A">
        <w:t>PA non-linearity</w:t>
      </w:r>
      <w:r w:rsidR="00F307B9" w:rsidRPr="0031218A">
        <w:t xml:space="preserve"> and</w:t>
      </w:r>
      <w:r w:rsidRPr="0031218A">
        <w:t xml:space="preserve"> an</w:t>
      </w:r>
      <w:r w:rsidR="00F307B9" w:rsidRPr="0031218A">
        <w:t xml:space="preserve"> implementation margin.</w:t>
      </w:r>
      <w:r w:rsidR="00EF0A82" w:rsidRPr="0031218A">
        <w:t xml:space="preserve"> In GSM the spectrum mask is mainly defined by the requirement on ‘Spectrum due to modulation and wideband noise’</w:t>
      </w:r>
      <w:r w:rsidR="0094121E" w:rsidRPr="0031218A">
        <w:t>, see</w:t>
      </w:r>
      <w:r w:rsidR="00844C2A" w:rsidRPr="0031218A">
        <w:t xml:space="preserve"> black line in</w:t>
      </w:r>
      <w:r w:rsidR="0094121E" w:rsidRPr="0031218A">
        <w:t xml:space="preserve"> </w:t>
      </w:r>
      <w:r w:rsidR="0094121E" w:rsidRPr="0031218A">
        <w:fldChar w:fldCharType="begin"/>
      </w:r>
      <w:r w:rsidR="0094121E" w:rsidRPr="0031218A">
        <w:instrText xml:space="preserve"> REF _Ref411876383 \h </w:instrText>
      </w:r>
      <w:r w:rsidR="0094121E" w:rsidRPr="0031218A">
        <w:fldChar w:fldCharType="separate"/>
      </w:r>
      <w:r w:rsidR="0094121E" w:rsidRPr="0031218A">
        <w:t xml:space="preserve">Figure </w:t>
      </w:r>
      <w:r w:rsidR="0094121E" w:rsidRPr="0031218A">
        <w:rPr>
          <w:noProof/>
        </w:rPr>
        <w:t>4</w:t>
      </w:r>
      <w:r w:rsidR="0094121E" w:rsidRPr="0031218A">
        <w:fldChar w:fldCharType="end"/>
      </w:r>
      <w:r w:rsidR="007D4C00" w:rsidRPr="0031218A">
        <w:t>.</w:t>
      </w:r>
      <w:r w:rsidR="00844C2A" w:rsidRPr="0031218A">
        <w:t xml:space="preserve"> </w:t>
      </w:r>
    </w:p>
    <w:p w14:paraId="74E26D4B" w14:textId="5092E022" w:rsidR="0010220B" w:rsidRPr="0031218A" w:rsidRDefault="008A346B" w:rsidP="00D539B9">
      <w:pPr>
        <w:pStyle w:val="BodyText"/>
        <w:keepNext/>
        <w:jc w:val="center"/>
      </w:pPr>
      <w:r w:rsidRPr="0031218A">
        <w:rPr>
          <w:noProof/>
        </w:rPr>
        <w:drawing>
          <wp:inline distT="0" distB="0" distL="0" distR="0" wp14:anchorId="2DAD6A3E" wp14:editId="0901D0B1">
            <wp:extent cx="4142629" cy="27627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65_GSM_spectrum_mask_and_non_linearity_added.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44460" cy="2763975"/>
                    </a:xfrm>
                    <a:prstGeom prst="rect">
                      <a:avLst/>
                    </a:prstGeom>
                  </pic:spPr>
                </pic:pic>
              </a:graphicData>
            </a:graphic>
          </wp:inline>
        </w:drawing>
      </w:r>
    </w:p>
    <w:p w14:paraId="74E26D4C" w14:textId="77777777" w:rsidR="0054758E" w:rsidRPr="0031218A" w:rsidRDefault="0054758E" w:rsidP="0054758E">
      <w:pPr>
        <w:pStyle w:val="Caption"/>
      </w:pPr>
      <w:bookmarkStart w:id="4" w:name="_Ref411876383"/>
      <w:proofErr w:type="gramStart"/>
      <w:r w:rsidRPr="0031218A">
        <w:t xml:space="preserve">Figure </w:t>
      </w:r>
      <w:proofErr w:type="gramEnd"/>
      <w:r w:rsidRPr="0031218A">
        <w:fldChar w:fldCharType="begin"/>
      </w:r>
      <w:r w:rsidRPr="0031218A">
        <w:instrText xml:space="preserve"> SEQ Figure \* ARABIC </w:instrText>
      </w:r>
      <w:r w:rsidRPr="0031218A">
        <w:fldChar w:fldCharType="separate"/>
      </w:r>
      <w:r w:rsidR="00DD4A6B" w:rsidRPr="0031218A">
        <w:rPr>
          <w:noProof/>
        </w:rPr>
        <w:t>4</w:t>
      </w:r>
      <w:r w:rsidRPr="0031218A">
        <w:fldChar w:fldCharType="end"/>
      </w:r>
      <w:bookmarkEnd w:id="4"/>
      <w:proofErr w:type="gramStart"/>
      <w:r w:rsidRPr="0031218A">
        <w:t>.</w:t>
      </w:r>
      <w:proofErr w:type="gramEnd"/>
      <w:r w:rsidRPr="0031218A">
        <w:t xml:space="preserve"> </w:t>
      </w:r>
      <w:proofErr w:type="gramStart"/>
      <w:r w:rsidR="009B6C58" w:rsidRPr="0031218A">
        <w:t>Requirement on spectrum due to modulation and wideband noise and GSM spectrum mask.</w:t>
      </w:r>
      <w:proofErr w:type="gramEnd"/>
    </w:p>
    <w:p w14:paraId="74E26D4D" w14:textId="647CAD88" w:rsidR="00A831EF" w:rsidRPr="0031218A" w:rsidRDefault="00A36AE0" w:rsidP="002710E9">
      <w:pPr>
        <w:pStyle w:val="BodyText"/>
      </w:pPr>
      <w:r w:rsidRPr="0031218A">
        <w:t xml:space="preserve">As can be seen, </w:t>
      </w:r>
      <w:r w:rsidR="004F302B" w:rsidRPr="0031218A">
        <w:t xml:space="preserve">for example at the first adjacent channel interferer the margin from the modulation </w:t>
      </w:r>
      <w:r w:rsidR="00F17864" w:rsidRPr="0031218A">
        <w:t xml:space="preserve">spectrum to the ‘modulation and wideband noise’-requirement is around 10 dB, </w:t>
      </w:r>
      <w:r w:rsidR="00F17864" w:rsidRPr="0031218A">
        <w:lastRenderedPageBreak/>
        <w:t xml:space="preserve">and at the second adjacent channel </w:t>
      </w:r>
      <w:r w:rsidR="004614D3" w:rsidRPr="0031218A">
        <w:t xml:space="preserve">the margin </w:t>
      </w:r>
      <w:r w:rsidR="00F17864" w:rsidRPr="0031218A">
        <w:t xml:space="preserve">is around </w:t>
      </w:r>
      <w:r w:rsidR="004614D3" w:rsidRPr="0031218A">
        <w:t xml:space="preserve">20 </w:t>
      </w:r>
      <w:proofErr w:type="spellStart"/>
      <w:r w:rsidR="004614D3" w:rsidRPr="0031218A">
        <w:t>dB.</w:t>
      </w:r>
      <w:proofErr w:type="spellEnd"/>
      <w:r w:rsidR="00844C2A" w:rsidRPr="0031218A">
        <w:t xml:space="preserve"> This is when comparing the ideal modulation spectrum</w:t>
      </w:r>
      <w:r w:rsidR="00D539B9" w:rsidRPr="0031218A">
        <w:t xml:space="preserve"> (blue curve)</w:t>
      </w:r>
      <w:r w:rsidR="00844C2A" w:rsidRPr="0031218A">
        <w:t xml:space="preserve"> with the spectrum mask requirement, indicating that the impairments listed above could have a significant impact on the overall spectrum characteristics of the signal.</w:t>
      </w:r>
    </w:p>
    <w:p w14:paraId="38AEBB06" w14:textId="16F91165" w:rsidR="00D539B9" w:rsidRPr="0031218A" w:rsidRDefault="00D539B9" w:rsidP="002710E9">
      <w:pPr>
        <w:pStyle w:val="BodyText"/>
      </w:pPr>
      <w:r w:rsidRPr="0031218A">
        <w:t xml:space="preserve">If adding for example a non-linear cubic component </w:t>
      </w:r>
      <w:r w:rsidR="008A346B" w:rsidRPr="0031218A">
        <w:t xml:space="preserve">to </w:t>
      </w:r>
      <w:r w:rsidR="008A346B" w:rsidRPr="0031218A">
        <w:fldChar w:fldCharType="begin"/>
      </w:r>
      <w:r w:rsidR="008A346B" w:rsidRPr="0031218A">
        <w:instrText xml:space="preserve"> REF _Ref411876383 \h </w:instrText>
      </w:r>
      <w:r w:rsidR="008A346B" w:rsidRPr="0031218A">
        <w:fldChar w:fldCharType="separate"/>
      </w:r>
      <w:r w:rsidR="008A346B" w:rsidRPr="0031218A">
        <w:t xml:space="preserve">Figure </w:t>
      </w:r>
      <w:r w:rsidR="008A346B" w:rsidRPr="0031218A">
        <w:rPr>
          <w:noProof/>
        </w:rPr>
        <w:t>4</w:t>
      </w:r>
      <w:r w:rsidR="008A346B" w:rsidRPr="0031218A">
        <w:fldChar w:fldCharType="end"/>
      </w:r>
      <w:r w:rsidR="008A346B" w:rsidRPr="0031218A">
        <w:t xml:space="preserve"> </w:t>
      </w:r>
      <w:r w:rsidRPr="0031218A">
        <w:t>to illustrate the effects of IM3 onto the signal, the spectrum is changed (</w:t>
      </w:r>
      <w:r w:rsidR="008A346B" w:rsidRPr="0031218A">
        <w:t>blue dashed curve</w:t>
      </w:r>
      <w:r w:rsidRPr="0031218A">
        <w:t>).</w:t>
      </w:r>
    </w:p>
    <w:p w14:paraId="1C75EF7D" w14:textId="14BCA716" w:rsidR="00DD4A6B" w:rsidRPr="0031218A" w:rsidRDefault="00D539B9" w:rsidP="002710E9">
      <w:pPr>
        <w:pStyle w:val="BodyText"/>
      </w:pPr>
      <w:r w:rsidRPr="0031218A">
        <w:t xml:space="preserve">If the same magnitude of non-linear component is added to an 8x bonded GMSK </w:t>
      </w:r>
      <w:r w:rsidR="00DD4A6B" w:rsidRPr="0031218A">
        <w:t xml:space="preserve">and BPSK </w:t>
      </w:r>
      <w:r w:rsidRPr="0031218A">
        <w:t>carrier in NB M2M</w:t>
      </w:r>
      <w:r w:rsidR="00DD4A6B" w:rsidRPr="0031218A">
        <w:t xml:space="preserve">, assuming that the power is backed off according to the PAR of the signal (0 dB for GMSK, 5.0 dB for </w:t>
      </w:r>
      <w:r w:rsidR="00DD4A6B" w:rsidRPr="0031218A">
        <w:sym w:font="Symbol" w:char="F070"/>
      </w:r>
      <w:r w:rsidR="00DD4A6B" w:rsidRPr="0031218A">
        <w:t xml:space="preserve">/8-8PSK), but that the cubic non-linearity is maintained, the spectrum re-growth of </w:t>
      </w:r>
      <w:r w:rsidR="00DD4A6B" w:rsidRPr="0031218A">
        <w:fldChar w:fldCharType="begin"/>
      </w:r>
      <w:r w:rsidR="00DD4A6B" w:rsidRPr="0031218A">
        <w:instrText xml:space="preserve"> REF _Ref412728134 \h </w:instrText>
      </w:r>
      <w:r w:rsidR="00DD4A6B" w:rsidRPr="0031218A">
        <w:fldChar w:fldCharType="separate"/>
      </w:r>
      <w:r w:rsidR="00DD4A6B" w:rsidRPr="0031218A">
        <w:t xml:space="preserve">Figure </w:t>
      </w:r>
      <w:r w:rsidR="00DD4A6B" w:rsidRPr="0031218A">
        <w:rPr>
          <w:noProof/>
        </w:rPr>
        <w:t>5</w:t>
      </w:r>
      <w:r w:rsidR="00DD4A6B" w:rsidRPr="0031218A">
        <w:fldChar w:fldCharType="end"/>
      </w:r>
      <w:r w:rsidR="00DD4A6B" w:rsidRPr="0031218A">
        <w:t xml:space="preserve"> is visible.</w:t>
      </w:r>
    </w:p>
    <w:p w14:paraId="79FDB2AE" w14:textId="713DD1E4" w:rsidR="00DD4A6B" w:rsidRPr="0031218A" w:rsidRDefault="008A346B" w:rsidP="00DD4A6B">
      <w:pPr>
        <w:pStyle w:val="BodyText"/>
        <w:jc w:val="center"/>
      </w:pPr>
      <w:r w:rsidRPr="0031218A">
        <w:rPr>
          <w:noProof/>
        </w:rPr>
        <w:drawing>
          <wp:inline distT="0" distB="0" distL="0" distR="0" wp14:anchorId="6BAA0D9D" wp14:editId="74C6B320">
            <wp:extent cx="4802588" cy="32028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65_non_linearity_added_Clean_Slate.png"/>
                    <pic:cNvPicPr/>
                  </pic:nvPicPr>
                  <pic:blipFill>
                    <a:blip r:embed="rId13">
                      <a:extLst>
                        <a:ext uri="{28A0092B-C50C-407E-A947-70E740481C1C}">
                          <a14:useLocalDpi xmlns:a14="http://schemas.microsoft.com/office/drawing/2010/main" val="0"/>
                        </a:ext>
                      </a:extLst>
                    </a:blip>
                    <a:stretch>
                      <a:fillRect/>
                    </a:stretch>
                  </pic:blipFill>
                  <pic:spPr>
                    <a:xfrm>
                      <a:off x="0" y="0"/>
                      <a:ext cx="4804710" cy="3204302"/>
                    </a:xfrm>
                    <a:prstGeom prst="rect">
                      <a:avLst/>
                    </a:prstGeom>
                  </pic:spPr>
                </pic:pic>
              </a:graphicData>
            </a:graphic>
          </wp:inline>
        </w:drawing>
      </w:r>
    </w:p>
    <w:p w14:paraId="5DF610BC" w14:textId="25FC87A8" w:rsidR="00DD4A6B" w:rsidRPr="0031218A" w:rsidRDefault="00DD4A6B" w:rsidP="00DD4A6B">
      <w:pPr>
        <w:pStyle w:val="Caption"/>
      </w:pPr>
      <w:bookmarkStart w:id="5" w:name="_Ref412728134"/>
      <w:proofErr w:type="gramStart"/>
      <w:r w:rsidRPr="0031218A">
        <w:t xml:space="preserve">Figure </w:t>
      </w:r>
      <w:proofErr w:type="gramEnd"/>
      <w:r w:rsidRPr="0031218A">
        <w:fldChar w:fldCharType="begin"/>
      </w:r>
      <w:r w:rsidRPr="0031218A">
        <w:instrText xml:space="preserve"> SEQ Figure \* ARABIC </w:instrText>
      </w:r>
      <w:r w:rsidRPr="0031218A">
        <w:fldChar w:fldCharType="separate"/>
      </w:r>
      <w:r w:rsidRPr="0031218A">
        <w:rPr>
          <w:noProof/>
        </w:rPr>
        <w:t>5</w:t>
      </w:r>
      <w:r w:rsidRPr="0031218A">
        <w:fldChar w:fldCharType="end"/>
      </w:r>
      <w:bookmarkEnd w:id="5"/>
      <w:proofErr w:type="gramStart"/>
      <w:r w:rsidRPr="0031218A">
        <w:t>.</w:t>
      </w:r>
      <w:proofErr w:type="gramEnd"/>
      <w:r w:rsidRPr="0031218A">
        <w:t xml:space="preserve"> </w:t>
      </w:r>
      <w:r w:rsidR="007935A5" w:rsidRPr="0031218A">
        <w:t xml:space="preserve">8 x GMSK and 8 x </w:t>
      </w:r>
      <w:r w:rsidR="007935A5" w:rsidRPr="0031218A">
        <w:sym w:font="Symbol" w:char="F070"/>
      </w:r>
      <w:r w:rsidR="007935A5" w:rsidRPr="0031218A">
        <w:t>/8-8PSK spectrum with and without cubic non-linear component added, together with a single bonded channel.</w:t>
      </w:r>
    </w:p>
    <w:p w14:paraId="286CCE0D" w14:textId="61C32EB2" w:rsidR="00D539B9" w:rsidRPr="003A0EB5" w:rsidRDefault="007935A5" w:rsidP="002710E9">
      <w:pPr>
        <w:pStyle w:val="BodyText"/>
      </w:pPr>
      <w:r w:rsidRPr="0031218A">
        <w:t xml:space="preserve">For the case of a single bonded channel in the same cell </w:t>
      </w:r>
      <w:r w:rsidR="008A346B" w:rsidRPr="0031218A">
        <w:t>allocated to</w:t>
      </w:r>
      <w:r w:rsidRPr="0031218A">
        <w:t xml:space="preserve"> the neighboring channel, the adjacent channel interference is increased by roughly 7-10 dB</w:t>
      </w:r>
      <w:r w:rsidR="008A346B" w:rsidRPr="0031218A">
        <w:t xml:space="preserve"> (depending on interfering pulse)</w:t>
      </w:r>
      <w:r w:rsidRPr="0031218A">
        <w:t xml:space="preserve">. </w:t>
      </w:r>
      <w:r w:rsidR="00864444">
        <w:t>As an example, i</w:t>
      </w:r>
      <w:r w:rsidRPr="00AB5D07">
        <w:t>n</w:t>
      </w:r>
      <w:r w:rsidR="00864444">
        <w:t xml:space="preserve"> </w:t>
      </w:r>
      <w:r w:rsidR="00864444" w:rsidRPr="00260323">
        <w:fldChar w:fldCharType="begin"/>
      </w:r>
      <w:r w:rsidR="00864444" w:rsidRPr="00260323">
        <w:instrText xml:space="preserve"> REF _Ref412728134 \h </w:instrText>
      </w:r>
      <w:r w:rsidR="00864444" w:rsidRPr="00260323">
        <w:fldChar w:fldCharType="separate"/>
      </w:r>
      <w:r w:rsidR="00864444" w:rsidRPr="00260323">
        <w:t xml:space="preserve">Figure </w:t>
      </w:r>
      <w:r w:rsidR="00864444" w:rsidRPr="00260323">
        <w:rPr>
          <w:noProof/>
        </w:rPr>
        <w:t>5</w:t>
      </w:r>
      <w:r w:rsidR="00864444" w:rsidRPr="00260323">
        <w:fldChar w:fldCharType="end"/>
      </w:r>
      <w:r w:rsidR="00864444">
        <w:t>,</w:t>
      </w:r>
      <w:r w:rsidRPr="00AB5D07">
        <w:t xml:space="preserve"> a single bonded channel is illustrated as being received with 10 dB lower PSD compared to the bonded channels</w:t>
      </w:r>
      <w:r w:rsidR="00864444">
        <w:t xml:space="preserve"> (green curve)</w:t>
      </w:r>
      <w:r w:rsidRPr="00AB5D07">
        <w:t xml:space="preserve">. </w:t>
      </w:r>
      <w:r w:rsidR="00864444">
        <w:t xml:space="preserve">Notice, </w:t>
      </w:r>
      <w:r w:rsidR="00864444" w:rsidRPr="00260323">
        <w:fldChar w:fldCharType="begin"/>
      </w:r>
      <w:r w:rsidR="00864444" w:rsidRPr="00260323">
        <w:instrText xml:space="preserve"> REF _Ref412728134 \h </w:instrText>
      </w:r>
      <w:r w:rsidR="00864444" w:rsidRPr="00260323">
        <w:fldChar w:fldCharType="separate"/>
      </w:r>
      <w:r w:rsidR="00864444" w:rsidRPr="00260323">
        <w:t xml:space="preserve">Figure </w:t>
      </w:r>
      <w:r w:rsidR="00864444" w:rsidRPr="00260323">
        <w:rPr>
          <w:noProof/>
        </w:rPr>
        <w:t>5</w:t>
      </w:r>
      <w:r w:rsidR="00864444" w:rsidRPr="00260323">
        <w:fldChar w:fldCharType="end"/>
      </w:r>
      <w:r w:rsidR="00864444" w:rsidRPr="00260323">
        <w:t xml:space="preserve"> </w:t>
      </w:r>
      <w:r w:rsidR="00864444">
        <w:t xml:space="preserve"> is only </w:t>
      </w:r>
      <w:r w:rsidRPr="00AB5D07">
        <w:t>for illustration purposes</w:t>
      </w:r>
      <w:r w:rsidR="008A346B" w:rsidRPr="003A0EB5">
        <w:t xml:space="preserve">, </w:t>
      </w:r>
      <w:r w:rsidR="00864444">
        <w:t xml:space="preserve">and </w:t>
      </w:r>
      <w:r w:rsidR="008A346B" w:rsidRPr="00AB5D07">
        <w:t>both x8 bonded channels are shown at the same PSD level, since the main point of illustration is the increased emissions in th</w:t>
      </w:r>
      <w:r w:rsidR="008A346B" w:rsidRPr="003A0EB5">
        <w:t>e adjacent channels (i.e. from red and blue solid to dashed lines).</w:t>
      </w:r>
    </w:p>
    <w:p w14:paraId="74E26D4E" w14:textId="20EEE255" w:rsidR="002710E9" w:rsidRPr="003A0EB5" w:rsidRDefault="00864444" w:rsidP="002710E9">
      <w:pPr>
        <w:pStyle w:val="BodyText"/>
      </w:pPr>
      <w:r>
        <w:t>H</w:t>
      </w:r>
      <w:r w:rsidR="002710E9" w:rsidRPr="00AB5D07">
        <w:t>ence</w:t>
      </w:r>
      <w:r>
        <w:t>, it is</w:t>
      </w:r>
      <w:r w:rsidR="002710E9" w:rsidRPr="00AB5D07">
        <w:t xml:space="preserve"> </w:t>
      </w:r>
      <w:r w:rsidR="002710E9" w:rsidRPr="003A0EB5">
        <w:t>importan</w:t>
      </w:r>
      <w:r>
        <w:t>t</w:t>
      </w:r>
      <w:r w:rsidR="002710E9" w:rsidRPr="00AB5D07">
        <w:t xml:space="preserve"> to understand what spectrum mask would apply for the NB M2M carriers in order to understand the possibility of excluding modeling of adjacent channel interference from the system level evaluations on system capacity and co-existence.</w:t>
      </w:r>
    </w:p>
    <w:p w14:paraId="74E26D4F" w14:textId="77777777" w:rsidR="00A831EF" w:rsidRPr="003A0EB5" w:rsidRDefault="00A831EF" w:rsidP="00A831EF">
      <w:pPr>
        <w:pStyle w:val="Heading2"/>
      </w:pPr>
      <w:r w:rsidRPr="003A0EB5">
        <w:t>Adjacent channel protection</w:t>
      </w:r>
    </w:p>
    <w:p w14:paraId="74E26D50" w14:textId="7BD5A27A" w:rsidR="00A831EF" w:rsidRPr="0031218A" w:rsidRDefault="00AF05C7" w:rsidP="00A831EF">
      <w:pPr>
        <w:pStyle w:val="BodyText"/>
      </w:pPr>
      <w:r w:rsidRPr="0031218A">
        <w:t>In</w:t>
      </w:r>
      <w:r w:rsidR="000F47A7" w:rsidRPr="0031218A">
        <w:t xml:space="preserve"> </w:t>
      </w:r>
      <w:r w:rsidR="000F47A7" w:rsidRPr="0031218A">
        <w:fldChar w:fldCharType="begin"/>
      </w:r>
      <w:r w:rsidR="000F47A7" w:rsidRPr="0031218A">
        <w:instrText xml:space="preserve"> REF _Ref411928289 \r \h </w:instrText>
      </w:r>
      <w:r w:rsidR="000F47A7" w:rsidRPr="0031218A">
        <w:fldChar w:fldCharType="separate"/>
      </w:r>
      <w:r w:rsidR="000F47A7" w:rsidRPr="0031218A">
        <w:t>[2]</w:t>
      </w:r>
      <w:r w:rsidR="000F47A7" w:rsidRPr="0031218A">
        <w:fldChar w:fldCharType="end"/>
      </w:r>
      <w:r w:rsidRPr="0031218A">
        <w:t xml:space="preserve"> </w:t>
      </w:r>
      <w:r w:rsidR="0049586F" w:rsidRPr="0031218A">
        <w:t>simulations of co-channel interference and first adjacent interference have</w:t>
      </w:r>
      <w:r w:rsidRPr="0031218A">
        <w:t xml:space="preserve"> been provided. </w:t>
      </w:r>
      <w:r w:rsidR="0049586F" w:rsidRPr="0031218A">
        <w:t xml:space="preserve">It is not clear whether these simulations include typical impairments that could be </w:t>
      </w:r>
      <w:r w:rsidR="0049586F" w:rsidRPr="0031218A">
        <w:lastRenderedPageBreak/>
        <w:t xml:space="preserve">expected, or only the modulation spectrum, but the resulting simulations show an ACP between, 26-55 dB on the DL and between </w:t>
      </w:r>
      <w:r w:rsidR="00B465B9" w:rsidRPr="0031218A">
        <w:t>33-48 dB on the UL.</w:t>
      </w:r>
      <w:r w:rsidR="004830EE" w:rsidRPr="0031218A">
        <w:t xml:space="preserve"> The different levels of protection are heavily dependent on the MCSs simulated. The simulations assume the same wanted signal as interfering signal. As has been commented by the sourcing company it is not clear that the same protection levels apply in case of mixing MCSs with different bandwidths.</w:t>
      </w:r>
    </w:p>
    <w:p w14:paraId="74E26D51" w14:textId="6E0B984E" w:rsidR="0094121E" w:rsidRPr="0031218A" w:rsidRDefault="0094121E" w:rsidP="00A831EF">
      <w:pPr>
        <w:pStyle w:val="BodyText"/>
      </w:pPr>
      <w:r w:rsidRPr="0031218A">
        <w:t xml:space="preserve">As a comparison with GSM, the ACP is typically assumed to be 18 dB, adding the ACI increase of 10-15 dB visible in </w:t>
      </w:r>
      <w:r w:rsidRPr="0031218A">
        <w:fldChar w:fldCharType="begin"/>
      </w:r>
      <w:r w:rsidRPr="0031218A">
        <w:instrText xml:space="preserve"> REF _Ref411865869 \h </w:instrText>
      </w:r>
      <w:r w:rsidRPr="0031218A">
        <w:fldChar w:fldCharType="separate"/>
      </w:r>
      <w:r w:rsidRPr="0031218A">
        <w:t xml:space="preserve">Figure </w:t>
      </w:r>
      <w:r w:rsidRPr="0031218A">
        <w:rPr>
          <w:noProof/>
        </w:rPr>
        <w:t>2</w:t>
      </w:r>
      <w:r w:rsidRPr="0031218A">
        <w:fldChar w:fldCharType="end"/>
      </w:r>
      <w:r w:rsidRPr="0031218A">
        <w:t xml:space="preserve">, </w:t>
      </w:r>
      <w:r w:rsidR="00C84369" w:rsidRPr="0031218A">
        <w:t xml:space="preserve">increases the overall protection to </w:t>
      </w:r>
      <w:r w:rsidRPr="0031218A">
        <w:t>28-33 dB</w:t>
      </w:r>
      <w:r w:rsidR="00C84369" w:rsidRPr="0031218A">
        <w:t xml:space="preserve"> compared to a system where intra-cell ACI is allowed</w:t>
      </w:r>
      <w:r w:rsidRPr="0031218A">
        <w:t>.</w:t>
      </w:r>
      <w:r w:rsidR="00FC57E1" w:rsidRPr="0031218A">
        <w:t xml:space="preserve"> These are similar levels as seen in the simulations in </w:t>
      </w:r>
      <w:r w:rsidR="000F47A7" w:rsidRPr="0031218A">
        <w:fldChar w:fldCharType="begin"/>
      </w:r>
      <w:r w:rsidR="000F47A7" w:rsidRPr="0031218A">
        <w:instrText xml:space="preserve"> REF _Ref411928289 \r \h </w:instrText>
      </w:r>
      <w:r w:rsidR="000F47A7" w:rsidRPr="0031218A">
        <w:fldChar w:fldCharType="separate"/>
      </w:r>
      <w:r w:rsidR="000F47A7" w:rsidRPr="0031218A">
        <w:t>[2]</w:t>
      </w:r>
      <w:r w:rsidR="000F47A7" w:rsidRPr="0031218A">
        <w:fldChar w:fldCharType="end"/>
      </w:r>
      <w:r w:rsidR="00FC57E1" w:rsidRPr="0031218A">
        <w:t>, but it should be noted that ACI for GSM is neither ignored in frequency planning of the network, nor in performance mapping in system level simulations.</w:t>
      </w:r>
    </w:p>
    <w:p w14:paraId="74E26D52" w14:textId="77777777" w:rsidR="00485C73" w:rsidRPr="0031218A" w:rsidRDefault="00485C73" w:rsidP="00485C73">
      <w:pPr>
        <w:pStyle w:val="Heading1"/>
      </w:pPr>
      <w:r w:rsidRPr="0031218A">
        <w:t>Conclusions</w:t>
      </w:r>
    </w:p>
    <w:p w14:paraId="74E26D53" w14:textId="4DDED20F" w:rsidR="00485C73" w:rsidRPr="0031218A" w:rsidRDefault="004355FA" w:rsidP="004355FA">
      <w:pPr>
        <w:pStyle w:val="BodyText"/>
      </w:pPr>
      <w:r w:rsidRPr="0031218A">
        <w:t xml:space="preserve">The paper has elaborated on some comments provided at GERAN Ad Hoc#1 on Cellular </w:t>
      </w:r>
      <w:proofErr w:type="spellStart"/>
      <w:r w:rsidRPr="0031218A">
        <w:t>IoT</w:t>
      </w:r>
      <w:proofErr w:type="spellEnd"/>
      <w:r w:rsidRPr="0031218A">
        <w:t xml:space="preserve"> and to previous meetings regarding the assumption that the NB M2M system can </w:t>
      </w:r>
      <w:r w:rsidR="00275474" w:rsidRPr="0031218A">
        <w:t xml:space="preserve">discard </w:t>
      </w:r>
      <w:r w:rsidRPr="0031218A">
        <w:t xml:space="preserve">the impact from adjacent channel interference both in the frequency planning of the NB M2M system (see </w:t>
      </w:r>
      <w:r w:rsidR="001F5B6F" w:rsidRPr="0031218A">
        <w:fldChar w:fldCharType="begin"/>
      </w:r>
      <w:r w:rsidR="001F5B6F" w:rsidRPr="0031218A">
        <w:instrText xml:space="preserve"> REF _Ref411929804 \r \h </w:instrText>
      </w:r>
      <w:r w:rsidR="001F5B6F" w:rsidRPr="0031218A">
        <w:fldChar w:fldCharType="separate"/>
      </w:r>
      <w:r w:rsidR="001F5B6F" w:rsidRPr="0031218A">
        <w:t>[7]</w:t>
      </w:r>
      <w:r w:rsidR="001F5B6F" w:rsidRPr="0031218A">
        <w:fldChar w:fldCharType="end"/>
      </w:r>
      <w:r w:rsidRPr="0031218A">
        <w:t xml:space="preserve">) and in the performance modeling of the system (see </w:t>
      </w:r>
      <w:r w:rsidR="001F5B6F" w:rsidRPr="0031218A">
        <w:fldChar w:fldCharType="begin"/>
      </w:r>
      <w:r w:rsidR="001F5B6F" w:rsidRPr="0031218A">
        <w:instrText xml:space="preserve"> REF _Ref411928291 \r \h </w:instrText>
      </w:r>
      <w:r w:rsidR="001F5B6F" w:rsidRPr="0031218A">
        <w:fldChar w:fldCharType="separate"/>
      </w:r>
      <w:r w:rsidR="001F5B6F" w:rsidRPr="0031218A">
        <w:t>[3]</w:t>
      </w:r>
      <w:r w:rsidR="001F5B6F" w:rsidRPr="0031218A">
        <w:fldChar w:fldCharType="end"/>
      </w:r>
      <w:r w:rsidRPr="0031218A">
        <w:t>).</w:t>
      </w:r>
    </w:p>
    <w:p w14:paraId="74E26D54" w14:textId="77777777" w:rsidR="004355FA" w:rsidRPr="0031218A" w:rsidRDefault="004355FA" w:rsidP="004355FA">
      <w:pPr>
        <w:pStyle w:val="BodyText"/>
      </w:pPr>
      <w:r w:rsidRPr="0031218A">
        <w:t>Aspects that have been raised in the paper are:</w:t>
      </w:r>
    </w:p>
    <w:p w14:paraId="74E26D55" w14:textId="77777777" w:rsidR="004355FA" w:rsidRPr="0031218A" w:rsidRDefault="004355FA" w:rsidP="004355FA">
      <w:pPr>
        <w:pStyle w:val="BodyText"/>
        <w:numPr>
          <w:ilvl w:val="0"/>
          <w:numId w:val="17"/>
        </w:numPr>
      </w:pPr>
      <w:r w:rsidRPr="0031218A">
        <w:t xml:space="preserve">An indication of the increase in ACI on system level comparing a system where intra-cell ACI is avoided by frequency planning (e.g. GSM) compared to a system where intra-cell ACI is part of the system design (e.g. NB M2M) was seen to be </w:t>
      </w:r>
      <w:r w:rsidR="001A580F" w:rsidRPr="0031218A">
        <w:t xml:space="preserve">around </w:t>
      </w:r>
      <w:r w:rsidRPr="0031218A">
        <w:t xml:space="preserve">10-15 </w:t>
      </w:r>
      <w:proofErr w:type="spellStart"/>
      <w:r w:rsidRPr="0031218A">
        <w:t>dB.</w:t>
      </w:r>
      <w:proofErr w:type="spellEnd"/>
    </w:p>
    <w:p w14:paraId="74E26D56" w14:textId="782D6EAD" w:rsidR="004355FA" w:rsidRPr="0031218A" w:rsidRDefault="00765824" w:rsidP="004355FA">
      <w:pPr>
        <w:pStyle w:val="BodyText"/>
        <w:numPr>
          <w:ilvl w:val="0"/>
          <w:numId w:val="17"/>
        </w:numPr>
      </w:pPr>
      <w:r w:rsidRPr="0031218A">
        <w:t>The p</w:t>
      </w:r>
      <w:r w:rsidR="004355FA" w:rsidRPr="0031218A">
        <w:t>ulse length used in the pulse shaping need</w:t>
      </w:r>
      <w:r w:rsidRPr="0031218A">
        <w:t>s</w:t>
      </w:r>
      <w:r w:rsidR="004355FA" w:rsidRPr="0031218A">
        <w:t xml:space="preserve"> to be determined to understand the properties of the modulation spectrum.</w:t>
      </w:r>
    </w:p>
    <w:p w14:paraId="74E26D57" w14:textId="01FBCBE7" w:rsidR="004355FA" w:rsidRPr="0031218A" w:rsidRDefault="004355FA" w:rsidP="004355FA">
      <w:pPr>
        <w:pStyle w:val="BodyText"/>
        <w:numPr>
          <w:ilvl w:val="0"/>
          <w:numId w:val="17"/>
        </w:numPr>
      </w:pPr>
      <w:r w:rsidRPr="0031218A">
        <w:t>A spectrum mask should be defined that can be used in system level simulations to derive in-band interference levels caused by adjacent channels.</w:t>
      </w:r>
    </w:p>
    <w:p w14:paraId="74E26D58" w14:textId="67EF9ADE" w:rsidR="004355FA" w:rsidRPr="0031218A" w:rsidRDefault="004355FA" w:rsidP="004355FA">
      <w:pPr>
        <w:pStyle w:val="BodyText"/>
        <w:numPr>
          <w:ilvl w:val="0"/>
          <w:numId w:val="17"/>
        </w:numPr>
      </w:pPr>
      <w:r w:rsidRPr="0031218A">
        <w:t xml:space="preserve">In link simulations realistic impairments should be used (if not already taken into account) that </w:t>
      </w:r>
      <w:r w:rsidR="00275474" w:rsidRPr="0031218A">
        <w:t xml:space="preserve">captures </w:t>
      </w:r>
      <w:r w:rsidRPr="0031218A">
        <w:t xml:space="preserve">a realistic spectral </w:t>
      </w:r>
      <w:r w:rsidR="00275474" w:rsidRPr="0031218A">
        <w:t xml:space="preserve">regrowth </w:t>
      </w:r>
      <w:r w:rsidRPr="0031218A">
        <w:t>of the signals generated.</w:t>
      </w:r>
    </w:p>
    <w:p w14:paraId="74E26D59" w14:textId="77777777" w:rsidR="00E17DDB" w:rsidRPr="0031218A" w:rsidRDefault="00E17DDB" w:rsidP="00CC6CF9">
      <w:pPr>
        <w:pStyle w:val="Heading1"/>
      </w:pPr>
      <w:r w:rsidRPr="0031218A">
        <w:t>References</w:t>
      </w:r>
    </w:p>
    <w:bookmarkStart w:id="6" w:name="_Ref397674406"/>
    <w:bookmarkStart w:id="7" w:name="_Ref391121529"/>
    <w:p w14:paraId="74E26D5A" w14:textId="77777777" w:rsidR="00633519" w:rsidRPr="0031218A" w:rsidRDefault="006E04C5" w:rsidP="006E04C5">
      <w:pPr>
        <w:pStyle w:val="Reference"/>
        <w:numPr>
          <w:ilvl w:val="0"/>
          <w:numId w:val="16"/>
        </w:numPr>
        <w:ind w:left="357" w:hanging="357"/>
      </w:pPr>
      <w:r w:rsidRPr="0031218A">
        <w:fldChar w:fldCharType="begin"/>
      </w:r>
      <w:r w:rsidRPr="0031218A">
        <w:instrText xml:space="preserve"> HYPERLINK "ftp://www.3gpp.org/tsg_geran/TSG_GERAN/GERAN_62_Valencia/Docs/GP-140421.zip" </w:instrText>
      </w:r>
      <w:r w:rsidRPr="0031218A">
        <w:fldChar w:fldCharType="separate"/>
      </w:r>
      <w:r w:rsidRPr="0031218A">
        <w:rPr>
          <w:rStyle w:val="Hyperlink"/>
        </w:rPr>
        <w:t>GP-140421</w:t>
      </w:r>
      <w:r w:rsidRPr="0031218A">
        <w:fldChar w:fldCharType="end"/>
      </w:r>
      <w:r w:rsidRPr="0031218A">
        <w:t>, “New Study Item on Cellular System Support for Ultra Low Complexity and Low Throughput Internet of Things (</w:t>
      </w:r>
      <w:proofErr w:type="spellStart"/>
      <w:r w:rsidRPr="0031218A">
        <w:t>FS_IoT_LC</w:t>
      </w:r>
      <w:proofErr w:type="spellEnd"/>
      <w:r w:rsidRPr="0031218A">
        <w:t>) (revision of GP-140418)”, source VODAFONE Group Plc. GERAN#62</w:t>
      </w:r>
      <w:bookmarkEnd w:id="6"/>
      <w:r w:rsidRPr="0031218A">
        <w:t>.</w:t>
      </w:r>
      <w:bookmarkEnd w:id="7"/>
    </w:p>
    <w:bookmarkStart w:id="8" w:name="_Ref411928289"/>
    <w:p w14:paraId="3860F15B" w14:textId="073537EB" w:rsidR="00F47422" w:rsidRPr="0031218A" w:rsidRDefault="00F47422" w:rsidP="00F47422">
      <w:pPr>
        <w:pStyle w:val="Reference"/>
        <w:numPr>
          <w:ilvl w:val="0"/>
          <w:numId w:val="16"/>
        </w:numPr>
      </w:pPr>
      <w:r w:rsidRPr="0031218A">
        <w:fldChar w:fldCharType="begin"/>
      </w:r>
      <w:r w:rsidRPr="0031218A">
        <w:instrText xml:space="preserve"> HYPERLINK "ftp://www.3gpp.org/tsg_geran/TSG_GERAN/AD-HOCs/Ad-hoc_GERAN1-GERAN2_CIoT/Docs/GPC150023.zip" </w:instrText>
      </w:r>
      <w:r w:rsidRPr="0031218A">
        <w:fldChar w:fldCharType="separate"/>
      </w:r>
      <w:r w:rsidRPr="0031218A">
        <w:rPr>
          <w:rStyle w:val="Hyperlink"/>
        </w:rPr>
        <w:t>GPC150023</w:t>
      </w:r>
      <w:r w:rsidRPr="0031218A">
        <w:fldChar w:fldCharType="end"/>
      </w:r>
      <w:r w:rsidRPr="0031218A">
        <w:t>, “NB M2M – Interference scenarios”, source Huawei Technologies Co., Ltd</w:t>
      </w:r>
      <w:proofErr w:type="gramStart"/>
      <w:r w:rsidRPr="0031218A">
        <w:t>. ,</w:t>
      </w:r>
      <w:proofErr w:type="gramEnd"/>
      <w:r w:rsidRPr="0031218A">
        <w:t xml:space="preserve"> </w:t>
      </w:r>
      <w:proofErr w:type="spellStart"/>
      <w:r w:rsidRPr="0031218A">
        <w:t>HiSilicon</w:t>
      </w:r>
      <w:proofErr w:type="spellEnd"/>
      <w:r w:rsidRPr="0031218A">
        <w:t xml:space="preserve"> Technologies Co., Ltd. GERAN Ad Hoc#1 on </w:t>
      </w:r>
      <w:proofErr w:type="spellStart"/>
      <w:r w:rsidRPr="0031218A">
        <w:t>FS_IoT_LC</w:t>
      </w:r>
      <w:proofErr w:type="spellEnd"/>
      <w:r w:rsidRPr="0031218A">
        <w:t>.</w:t>
      </w:r>
      <w:bookmarkEnd w:id="8"/>
    </w:p>
    <w:bookmarkStart w:id="9" w:name="_Ref411928291"/>
    <w:p w14:paraId="0C47DC81" w14:textId="74862932" w:rsidR="00351A56" w:rsidRPr="0031218A" w:rsidRDefault="00351A56" w:rsidP="00351A56">
      <w:pPr>
        <w:pStyle w:val="Reference"/>
        <w:numPr>
          <w:ilvl w:val="0"/>
          <w:numId w:val="16"/>
        </w:numPr>
      </w:pPr>
      <w:r w:rsidRPr="0031218A">
        <w:fldChar w:fldCharType="begin"/>
      </w:r>
      <w:r w:rsidRPr="0031218A">
        <w:instrText xml:space="preserve"> HYPERLINK "ftp://www.3gpp.org/tsg_geran/TSG_GERAN/AD-HOCs/Ad-hoc_GERAN1-GERAN2_CIoT/Docs/GPC150024.zip" </w:instrText>
      </w:r>
      <w:r w:rsidRPr="0031218A">
        <w:fldChar w:fldCharType="separate"/>
      </w:r>
      <w:r w:rsidRPr="0031218A">
        <w:rPr>
          <w:rStyle w:val="Hyperlink"/>
        </w:rPr>
        <w:t>GPC150024</w:t>
      </w:r>
      <w:r w:rsidRPr="0031218A">
        <w:fldChar w:fldCharType="end"/>
      </w:r>
      <w:r w:rsidRPr="0031218A">
        <w:t>, “NB M2M - Link-to-system Mapping Methodology (update of GPC140863)”, source Huawei Technologies Co., Ltd</w:t>
      </w:r>
      <w:proofErr w:type="gramStart"/>
      <w:r w:rsidRPr="0031218A">
        <w:t>. ,</w:t>
      </w:r>
      <w:proofErr w:type="gramEnd"/>
      <w:r w:rsidRPr="0031218A">
        <w:t xml:space="preserve"> </w:t>
      </w:r>
      <w:proofErr w:type="spellStart"/>
      <w:r w:rsidRPr="0031218A">
        <w:t>HiSilicon</w:t>
      </w:r>
      <w:proofErr w:type="spellEnd"/>
      <w:r w:rsidRPr="0031218A">
        <w:t xml:space="preserve"> Technologies Co., Ltd. GERAN Ad Hoc#1 on </w:t>
      </w:r>
      <w:proofErr w:type="spellStart"/>
      <w:r w:rsidRPr="0031218A">
        <w:t>FS_IoT_LC</w:t>
      </w:r>
      <w:proofErr w:type="spellEnd"/>
      <w:r w:rsidRPr="0031218A">
        <w:t>.</w:t>
      </w:r>
      <w:bookmarkEnd w:id="9"/>
    </w:p>
    <w:p w14:paraId="5378503C" w14:textId="21181779" w:rsidR="008B6181" w:rsidRPr="0031218A" w:rsidRDefault="008B6181" w:rsidP="008B6181">
      <w:pPr>
        <w:pStyle w:val="Reference"/>
        <w:numPr>
          <w:ilvl w:val="0"/>
          <w:numId w:val="16"/>
        </w:numPr>
      </w:pPr>
      <w:bookmarkStart w:id="10" w:name="_Ref411928431"/>
      <w:r w:rsidRPr="0031218A">
        <w:t xml:space="preserve">3GPP TR 45.860, “Signal </w:t>
      </w:r>
      <w:proofErr w:type="spellStart"/>
      <w:r w:rsidRPr="0031218A">
        <w:t>Precoding</w:t>
      </w:r>
      <w:proofErr w:type="spellEnd"/>
      <w:r w:rsidRPr="0031218A">
        <w:t xml:space="preserve"> Enhancements for EGPRS2 DL”.</w:t>
      </w:r>
      <w:bookmarkEnd w:id="10"/>
    </w:p>
    <w:p w14:paraId="62A02D37" w14:textId="6E2B260D" w:rsidR="008B6181" w:rsidRPr="0031218A" w:rsidRDefault="008B6181" w:rsidP="008B6181">
      <w:pPr>
        <w:pStyle w:val="Reference"/>
        <w:numPr>
          <w:ilvl w:val="0"/>
          <w:numId w:val="16"/>
        </w:numPr>
      </w:pPr>
      <w:bookmarkStart w:id="11" w:name="_Ref411928437"/>
      <w:r w:rsidRPr="0031218A">
        <w:lastRenderedPageBreak/>
        <w:t>3GPP TR 45.914, “Circuit switched voice capacity evolution for GSM/EDGE Radio Access Network (GERAN)”</w:t>
      </w:r>
      <w:bookmarkEnd w:id="11"/>
    </w:p>
    <w:p w14:paraId="0DC47850" w14:textId="65005984" w:rsidR="008B6181" w:rsidRPr="0031218A" w:rsidRDefault="00E43F60" w:rsidP="008B6181">
      <w:pPr>
        <w:pStyle w:val="Reference"/>
        <w:numPr>
          <w:ilvl w:val="0"/>
          <w:numId w:val="16"/>
        </w:numPr>
      </w:pPr>
      <w:hyperlink r:id="rId14" w:history="1">
        <w:bookmarkStart w:id="12" w:name="_Ref411928636"/>
        <w:r w:rsidR="008B6181" w:rsidRPr="0031218A">
          <w:rPr>
            <w:rStyle w:val="Hyperlink"/>
          </w:rPr>
          <w:t>3GPP TR 45.820 v0.4.0</w:t>
        </w:r>
        <w:bookmarkEnd w:id="12"/>
      </w:hyperlink>
    </w:p>
    <w:bookmarkStart w:id="13" w:name="_Ref411929804"/>
    <w:p w14:paraId="116DD363" w14:textId="57E796BC" w:rsidR="000F47A7" w:rsidRPr="0031218A" w:rsidRDefault="000F47A7" w:rsidP="000F47A7">
      <w:pPr>
        <w:pStyle w:val="Reference"/>
        <w:numPr>
          <w:ilvl w:val="0"/>
          <w:numId w:val="16"/>
        </w:numPr>
      </w:pPr>
      <w:r w:rsidRPr="0031218A">
        <w:fldChar w:fldCharType="begin"/>
      </w:r>
      <w:r w:rsidRPr="0031218A">
        <w:instrText xml:space="preserve"> HYPERLINK "ftp://www.3gpp.org/tsg_geran/TSG_GERAN/AD-HOCs/Ad-hoc_GERAN1-GERAN2_CIoT/Docs/GPC150020.zip" </w:instrText>
      </w:r>
      <w:r w:rsidRPr="0031218A">
        <w:fldChar w:fldCharType="separate"/>
      </w:r>
      <w:r w:rsidRPr="0031218A">
        <w:rPr>
          <w:rStyle w:val="Hyperlink"/>
        </w:rPr>
        <w:t>GPC150020</w:t>
      </w:r>
      <w:r w:rsidRPr="0031218A">
        <w:fldChar w:fldCharType="end"/>
      </w:r>
      <w:r w:rsidRPr="0031218A">
        <w:t xml:space="preserve">, “NB M2M - Coexistence with GSM”, source Huawei Technologies Co., Ltd. , </w:t>
      </w:r>
      <w:proofErr w:type="spellStart"/>
      <w:r w:rsidRPr="0031218A">
        <w:t>HiSilicon</w:t>
      </w:r>
      <w:proofErr w:type="spellEnd"/>
      <w:r w:rsidRPr="0031218A">
        <w:t xml:space="preserve"> Technologies Co., Ltd. GERAN Ad Hoc#1 on </w:t>
      </w:r>
      <w:proofErr w:type="spellStart"/>
      <w:r w:rsidRPr="0031218A">
        <w:t>FS_IoT_LC</w:t>
      </w:r>
      <w:proofErr w:type="spellEnd"/>
      <w:r w:rsidRPr="0031218A">
        <w:t>.</w:t>
      </w:r>
      <w:bookmarkEnd w:id="13"/>
    </w:p>
    <w:sectPr w:rsidR="000F47A7" w:rsidRPr="0031218A"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F3C5E" w14:textId="77777777" w:rsidR="00DA5BA0" w:rsidRDefault="00DA5BA0">
      <w:r>
        <w:separator/>
      </w:r>
    </w:p>
  </w:endnote>
  <w:endnote w:type="continuationSeparator" w:id="0">
    <w:p w14:paraId="0E41C57C" w14:textId="77777777" w:rsidR="00DA5BA0" w:rsidRDefault="00DA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1218A">
      <w:rPr>
        <w:rStyle w:val="PageNumber"/>
        <w:noProof/>
      </w:rPr>
      <w:t>2</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218A">
      <w:rPr>
        <w:rStyle w:val="PageNumber"/>
        <w:noProof/>
      </w:rPr>
      <w:t>7</w:t>
    </w:r>
    <w:r>
      <w:rPr>
        <w:rStyle w:val="PageNumber"/>
      </w:rPr>
      <w:fldChar w:fldCharType="end"/>
    </w:r>
    <w:r>
      <w:rPr>
        <w:rStyle w:val="PageNumber"/>
      </w:rPr>
      <w:t>)</w:t>
    </w:r>
    <w:bookmarkEnd w:id="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31218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218A">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FF295" w14:textId="77777777" w:rsidR="00DA5BA0" w:rsidRDefault="00DA5BA0">
      <w:r>
        <w:separator/>
      </w:r>
    </w:p>
  </w:footnote>
  <w:footnote w:type="continuationSeparator" w:id="0">
    <w:p w14:paraId="4F94D113" w14:textId="77777777" w:rsidR="00DA5BA0" w:rsidRDefault="00DA5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77777777" w:rsidR="00844C2A" w:rsidRPr="003E369C" w:rsidRDefault="00844C2A" w:rsidP="003E369C">
    <w:pPr>
      <w:pStyle w:val="Header"/>
    </w:pPr>
    <w:r w:rsidRPr="003E369C">
      <w:t>3GPP TSG GER</w:t>
    </w:r>
    <w:r>
      <w:t>AN#65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9" w14:textId="6171A0EE" w:rsidR="00844C2A" w:rsidRPr="003A0EB5" w:rsidRDefault="00844C2A" w:rsidP="003E369C">
    <w:pPr>
      <w:pStyle w:val="Header"/>
      <w:spacing w:after="0"/>
      <w:rPr>
        <w:lang w:val="sv-SE"/>
      </w:rPr>
    </w:pPr>
    <w:r w:rsidRPr="003A0EB5">
      <w:rPr>
        <w:lang w:val="sv-SE"/>
      </w:rPr>
      <w:t>3GPP TSG GERAN#65</w:t>
    </w:r>
    <w:r w:rsidRPr="003A0EB5">
      <w:rPr>
        <w:lang w:val="sv-SE"/>
      </w:rPr>
      <w:tab/>
    </w:r>
    <w:r w:rsidRPr="003A0EB5">
      <w:rPr>
        <w:lang w:val="sv-SE"/>
      </w:rPr>
      <w:tab/>
      <w:t>Tdoc GP-150</w:t>
    </w:r>
    <w:r w:rsidR="003A0EB5">
      <w:rPr>
        <w:lang w:val="sv-SE"/>
      </w:rPr>
      <w:t>145</w:t>
    </w:r>
  </w:p>
  <w:p w14:paraId="74E26D6A" w14:textId="2F4694D7" w:rsidR="00844C2A" w:rsidRDefault="00844C2A" w:rsidP="003E369C">
    <w:pPr>
      <w:pStyle w:val="Header"/>
      <w:spacing w:after="0"/>
      <w:rPr>
        <w:lang w:val="it-IT"/>
      </w:rPr>
    </w:pPr>
    <w:r>
      <w:rPr>
        <w:lang w:val="it-IT"/>
      </w:rPr>
      <w:t>Shanghai, P.R. China</w:t>
    </w:r>
    <w:r>
      <w:rPr>
        <w:lang w:val="it-IT"/>
      </w:rPr>
      <w:tab/>
    </w:r>
    <w:r>
      <w:rPr>
        <w:lang w:val="it-IT"/>
      </w:rPr>
      <w:tab/>
      <w:t xml:space="preserve">Agenda item </w:t>
    </w:r>
    <w:r w:rsidR="003A0EB5">
      <w:rPr>
        <w:lang w:val="it-IT"/>
      </w:rPr>
      <w:t>7.1.5.3.5</w:t>
    </w:r>
  </w:p>
  <w:p w14:paraId="74E26D6B" w14:textId="77777777" w:rsidR="00844C2A" w:rsidRPr="00AB5D07" w:rsidRDefault="00844C2A" w:rsidP="003E369C">
    <w:pPr>
      <w:pStyle w:val="Header"/>
    </w:pPr>
    <w:r w:rsidRPr="00AB5D07">
      <w:t>9</w:t>
    </w:r>
    <w:r w:rsidRPr="00AB5D07">
      <w:rPr>
        <w:vertAlign w:val="superscript"/>
      </w:rPr>
      <w:t>th</w:t>
    </w:r>
    <w:r w:rsidRPr="00AB5D07">
      <w:t xml:space="preserve"> – 13</w:t>
    </w:r>
    <w:r w:rsidRPr="00AB5D07">
      <w:rPr>
        <w:vertAlign w:val="superscript"/>
      </w:rPr>
      <w:t>th</w:t>
    </w:r>
    <w:r w:rsidRPr="00AB5D07">
      <w:t xml:space="preserve"> March, 2015</w:t>
    </w:r>
    <w:r w:rsidRPr="00AB5D07">
      <w:br/>
    </w:r>
    <w:bookmarkStart w:id="15" w:name="_Ref515183447"/>
    <w:bookmarkEnd w:id="15"/>
    <w:r w:rsidRPr="00AB5D07">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5"/>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 w:numId="1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4891"/>
    <w:rsid w:val="00084917"/>
    <w:rsid w:val="00085559"/>
    <w:rsid w:val="00085B0D"/>
    <w:rsid w:val="00085F02"/>
    <w:rsid w:val="0008658A"/>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3B04"/>
    <w:rsid w:val="00173BF5"/>
    <w:rsid w:val="001743D6"/>
    <w:rsid w:val="00174A53"/>
    <w:rsid w:val="00174A62"/>
    <w:rsid w:val="00175A90"/>
    <w:rsid w:val="00176DD7"/>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2386"/>
    <w:rsid w:val="0019274D"/>
    <w:rsid w:val="0019378B"/>
    <w:rsid w:val="00193BE6"/>
    <w:rsid w:val="0019426B"/>
    <w:rsid w:val="00195521"/>
    <w:rsid w:val="00196B77"/>
    <w:rsid w:val="001A14DB"/>
    <w:rsid w:val="001A31E6"/>
    <w:rsid w:val="001A580F"/>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50C4"/>
    <w:rsid w:val="001E5F92"/>
    <w:rsid w:val="001E62FE"/>
    <w:rsid w:val="001F00FD"/>
    <w:rsid w:val="001F26F0"/>
    <w:rsid w:val="001F3C8B"/>
    <w:rsid w:val="001F4175"/>
    <w:rsid w:val="001F4591"/>
    <w:rsid w:val="001F57DC"/>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2F72"/>
    <w:rsid w:val="00283416"/>
    <w:rsid w:val="00284C25"/>
    <w:rsid w:val="00285F61"/>
    <w:rsid w:val="00285F94"/>
    <w:rsid w:val="002860CF"/>
    <w:rsid w:val="0028621E"/>
    <w:rsid w:val="00286718"/>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79E0"/>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18A"/>
    <w:rsid w:val="00312FC6"/>
    <w:rsid w:val="003134BB"/>
    <w:rsid w:val="00313A9F"/>
    <w:rsid w:val="00314275"/>
    <w:rsid w:val="00315D93"/>
    <w:rsid w:val="00321EFD"/>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143F"/>
    <w:rsid w:val="003430FE"/>
    <w:rsid w:val="00343A5A"/>
    <w:rsid w:val="0034451D"/>
    <w:rsid w:val="00344A53"/>
    <w:rsid w:val="003450B2"/>
    <w:rsid w:val="003468BC"/>
    <w:rsid w:val="00346C12"/>
    <w:rsid w:val="003500A7"/>
    <w:rsid w:val="00351194"/>
    <w:rsid w:val="003513BF"/>
    <w:rsid w:val="00351A56"/>
    <w:rsid w:val="00351BAD"/>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B5"/>
    <w:rsid w:val="003A0EC9"/>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14D3"/>
    <w:rsid w:val="00462CD5"/>
    <w:rsid w:val="00464B47"/>
    <w:rsid w:val="00465EC1"/>
    <w:rsid w:val="00466E53"/>
    <w:rsid w:val="00470004"/>
    <w:rsid w:val="004709FB"/>
    <w:rsid w:val="00471C65"/>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7F34"/>
    <w:rsid w:val="00780702"/>
    <w:rsid w:val="0078097D"/>
    <w:rsid w:val="00782A3A"/>
    <w:rsid w:val="00783C9B"/>
    <w:rsid w:val="00784A73"/>
    <w:rsid w:val="00786321"/>
    <w:rsid w:val="00787B18"/>
    <w:rsid w:val="007908BC"/>
    <w:rsid w:val="0079168B"/>
    <w:rsid w:val="00791931"/>
    <w:rsid w:val="00791A89"/>
    <w:rsid w:val="0079221B"/>
    <w:rsid w:val="007935A5"/>
    <w:rsid w:val="007938FF"/>
    <w:rsid w:val="00795EF8"/>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F55"/>
    <w:rsid w:val="007E332E"/>
    <w:rsid w:val="007E39A9"/>
    <w:rsid w:val="007E5E3B"/>
    <w:rsid w:val="007E65D4"/>
    <w:rsid w:val="007E6FCE"/>
    <w:rsid w:val="007E766C"/>
    <w:rsid w:val="007F0EBB"/>
    <w:rsid w:val="007F143B"/>
    <w:rsid w:val="007F15B6"/>
    <w:rsid w:val="007F26E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3B5"/>
    <w:rsid w:val="00827FE6"/>
    <w:rsid w:val="0083266C"/>
    <w:rsid w:val="00835451"/>
    <w:rsid w:val="008355CB"/>
    <w:rsid w:val="008359F7"/>
    <w:rsid w:val="00836AA2"/>
    <w:rsid w:val="00836CB0"/>
    <w:rsid w:val="00836DD3"/>
    <w:rsid w:val="0083714F"/>
    <w:rsid w:val="00840C09"/>
    <w:rsid w:val="00841790"/>
    <w:rsid w:val="008419F5"/>
    <w:rsid w:val="00842214"/>
    <w:rsid w:val="00844C2A"/>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4444"/>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870C8"/>
    <w:rsid w:val="00890121"/>
    <w:rsid w:val="00890C31"/>
    <w:rsid w:val="00892627"/>
    <w:rsid w:val="0089472B"/>
    <w:rsid w:val="00894748"/>
    <w:rsid w:val="00894B72"/>
    <w:rsid w:val="00894C37"/>
    <w:rsid w:val="008968E2"/>
    <w:rsid w:val="008A09D6"/>
    <w:rsid w:val="008A0FE8"/>
    <w:rsid w:val="008A2902"/>
    <w:rsid w:val="008A346B"/>
    <w:rsid w:val="008A3E18"/>
    <w:rsid w:val="008A3FE1"/>
    <w:rsid w:val="008A4669"/>
    <w:rsid w:val="008A46C4"/>
    <w:rsid w:val="008A527F"/>
    <w:rsid w:val="008A55F2"/>
    <w:rsid w:val="008A59CD"/>
    <w:rsid w:val="008A69C9"/>
    <w:rsid w:val="008A6CEE"/>
    <w:rsid w:val="008A72D5"/>
    <w:rsid w:val="008B0DF1"/>
    <w:rsid w:val="008B144F"/>
    <w:rsid w:val="008B1A20"/>
    <w:rsid w:val="008B262B"/>
    <w:rsid w:val="008B4A80"/>
    <w:rsid w:val="008B4AF6"/>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4859"/>
    <w:rsid w:val="009748CC"/>
    <w:rsid w:val="00974F70"/>
    <w:rsid w:val="00975092"/>
    <w:rsid w:val="00975633"/>
    <w:rsid w:val="00981412"/>
    <w:rsid w:val="0098157E"/>
    <w:rsid w:val="009816E3"/>
    <w:rsid w:val="009821CA"/>
    <w:rsid w:val="00985D0E"/>
    <w:rsid w:val="009868E7"/>
    <w:rsid w:val="009873E9"/>
    <w:rsid w:val="009908C2"/>
    <w:rsid w:val="009919CB"/>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294E"/>
    <w:rsid w:val="009C2E4E"/>
    <w:rsid w:val="009C2F81"/>
    <w:rsid w:val="009C3805"/>
    <w:rsid w:val="009C555F"/>
    <w:rsid w:val="009C58BD"/>
    <w:rsid w:val="009C5A9D"/>
    <w:rsid w:val="009C5F1F"/>
    <w:rsid w:val="009C7A77"/>
    <w:rsid w:val="009D0310"/>
    <w:rsid w:val="009D0432"/>
    <w:rsid w:val="009D0AFE"/>
    <w:rsid w:val="009D0CD7"/>
    <w:rsid w:val="009D10A1"/>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2B92"/>
    <w:rsid w:val="00A33DBD"/>
    <w:rsid w:val="00A36AE0"/>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5D07"/>
    <w:rsid w:val="00AB63C9"/>
    <w:rsid w:val="00AB7BCC"/>
    <w:rsid w:val="00AC0D89"/>
    <w:rsid w:val="00AC0DED"/>
    <w:rsid w:val="00AC0EDD"/>
    <w:rsid w:val="00AC24D4"/>
    <w:rsid w:val="00AC286A"/>
    <w:rsid w:val="00AC30A5"/>
    <w:rsid w:val="00AC3589"/>
    <w:rsid w:val="00AC538B"/>
    <w:rsid w:val="00AC6483"/>
    <w:rsid w:val="00AD0CB0"/>
    <w:rsid w:val="00AD1131"/>
    <w:rsid w:val="00AD11D7"/>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3CB"/>
    <w:rsid w:val="00B460C7"/>
    <w:rsid w:val="00B465B9"/>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0BF0"/>
    <w:rsid w:val="00B83049"/>
    <w:rsid w:val="00B833CC"/>
    <w:rsid w:val="00B84571"/>
    <w:rsid w:val="00B85144"/>
    <w:rsid w:val="00B8520A"/>
    <w:rsid w:val="00B86EEF"/>
    <w:rsid w:val="00B875E8"/>
    <w:rsid w:val="00B919B5"/>
    <w:rsid w:val="00B92833"/>
    <w:rsid w:val="00B93A3A"/>
    <w:rsid w:val="00B94456"/>
    <w:rsid w:val="00B94B1C"/>
    <w:rsid w:val="00B9627C"/>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6352"/>
    <w:rsid w:val="00C765C7"/>
    <w:rsid w:val="00C801E7"/>
    <w:rsid w:val="00C804E6"/>
    <w:rsid w:val="00C80AC8"/>
    <w:rsid w:val="00C80E69"/>
    <w:rsid w:val="00C819A3"/>
    <w:rsid w:val="00C822A8"/>
    <w:rsid w:val="00C84369"/>
    <w:rsid w:val="00C84CE2"/>
    <w:rsid w:val="00C85CDE"/>
    <w:rsid w:val="00C87901"/>
    <w:rsid w:val="00C914DD"/>
    <w:rsid w:val="00C923EB"/>
    <w:rsid w:val="00C92E08"/>
    <w:rsid w:val="00C93BCE"/>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9B9"/>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5BA0"/>
    <w:rsid w:val="00DA6E91"/>
    <w:rsid w:val="00DA7BE5"/>
    <w:rsid w:val="00DB0303"/>
    <w:rsid w:val="00DB166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A6B"/>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6D"/>
    <w:rsid w:val="00E343FA"/>
    <w:rsid w:val="00E35F55"/>
    <w:rsid w:val="00E374EB"/>
    <w:rsid w:val="00E37B21"/>
    <w:rsid w:val="00E40A07"/>
    <w:rsid w:val="00E415C0"/>
    <w:rsid w:val="00E4357D"/>
    <w:rsid w:val="00E43DC7"/>
    <w:rsid w:val="00E43F60"/>
    <w:rsid w:val="00E45371"/>
    <w:rsid w:val="00E454B9"/>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2281"/>
    <w:rsid w:val="00E6303E"/>
    <w:rsid w:val="00E649B7"/>
    <w:rsid w:val="00E649EE"/>
    <w:rsid w:val="00E65DE0"/>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F056A"/>
    <w:rsid w:val="00EF0A82"/>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17864"/>
    <w:rsid w:val="00F20D6F"/>
    <w:rsid w:val="00F2547E"/>
    <w:rsid w:val="00F2559E"/>
    <w:rsid w:val="00F2621C"/>
    <w:rsid w:val="00F2707F"/>
    <w:rsid w:val="00F27E75"/>
    <w:rsid w:val="00F301AF"/>
    <w:rsid w:val="00F307B9"/>
    <w:rsid w:val="00F30D8F"/>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5C5F"/>
    <w:rsid w:val="00F5606B"/>
    <w:rsid w:val="00F5745B"/>
    <w:rsid w:val="00F60026"/>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D0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B5D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D0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5D0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B5D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D0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AC612-1A3D-494B-96B3-ADC3B634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13505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2013-02-08T15:42:00Z</cp:lastPrinted>
  <dcterms:created xsi:type="dcterms:W3CDTF">2015-03-03T20:27:00Z</dcterms:created>
  <dcterms:modified xsi:type="dcterms:W3CDTF">2015-03-03T20:57:00Z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